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F9" w:rsidRDefault="004C1765" w:rsidP="004C1765">
      <w:pPr>
        <w:spacing w:after="0" w:line="240" w:lineRule="auto"/>
        <w:ind w:firstLine="720"/>
        <w:jc w:val="both"/>
      </w:pPr>
      <w:r>
        <w:t>My name is Alexandr, currently I’m a PhD student in the Hong Kong Polytechnic University.  My primary research area is 3D Imaging in optical microscopy and I’m trying, along with the many</w:t>
      </w:r>
      <w:r w:rsidR="00B54E8F">
        <w:t xml:space="preserve"> other</w:t>
      </w:r>
      <w:r>
        <w:t xml:space="preserve"> researches all around the world, to</w:t>
      </w:r>
      <w:r w:rsidRPr="00FF39BC">
        <w:t xml:space="preserve"> develop and validat</w:t>
      </w:r>
      <w:r>
        <w:t>e</w:t>
      </w:r>
      <w:r w:rsidRPr="00FF39BC">
        <w:t xml:space="preserve"> the optical microscope configuration and data processing techniques, allowing fast and reliable 3D imaging for label free intracellular studies, and designing instrumentation accessible to a wide range of research laboratories</w:t>
      </w:r>
      <w:r>
        <w:t>.</w:t>
      </w:r>
    </w:p>
    <w:p w:rsidR="00A02049" w:rsidRDefault="00A02049" w:rsidP="004C1765">
      <w:pPr>
        <w:spacing w:after="0" w:line="240" w:lineRule="auto"/>
        <w:ind w:firstLine="720"/>
        <w:jc w:val="both"/>
      </w:pPr>
      <w:r>
        <w:t>Strictly speaking, I’m not an optical engineer, even though I’m working with optics</w:t>
      </w:r>
      <w:r w:rsidR="00584DE7">
        <w:t>.</w:t>
      </w:r>
      <w:r>
        <w:t xml:space="preserve"> I’d rather describe myself as an electronic engineer with some experience in radio frequency electronics and hardware design in application to radar technologies, which turned out to be very useful in the little project I’m going to talk about in this post.</w:t>
      </w:r>
    </w:p>
    <w:p w:rsidR="00A02049" w:rsidRDefault="00A02049" w:rsidP="004C1765">
      <w:pPr>
        <w:spacing w:after="0" w:line="240" w:lineRule="auto"/>
        <w:ind w:firstLine="720"/>
        <w:jc w:val="both"/>
      </w:pPr>
    </w:p>
    <w:p w:rsidR="004C1765" w:rsidRDefault="00B54E8F" w:rsidP="004C1765">
      <w:pPr>
        <w:spacing w:after="0" w:line="240" w:lineRule="auto"/>
        <w:ind w:firstLine="720"/>
        <w:jc w:val="both"/>
      </w:pPr>
      <w:r>
        <w:t>I</w:t>
      </w:r>
      <w:r w:rsidR="004C1765">
        <w:t>n my research I focus on a modification of the Structured Light Illumination technique, which, as it might be clear from the name, uses some specific illumination patters to get more information about the object and reconstruct its image with better resolution</w:t>
      </w:r>
      <w:r w:rsidR="00584DE7">
        <w:t xml:space="preserve"> than a Wide Field Microscope can do</w:t>
      </w:r>
      <w:r w:rsidR="00A02049">
        <w:t>.</w:t>
      </w:r>
    </w:p>
    <w:p w:rsidR="00B54E8F" w:rsidRDefault="00A02049" w:rsidP="004C1765">
      <w:pPr>
        <w:spacing w:after="0" w:line="240" w:lineRule="auto"/>
        <w:ind w:firstLine="720"/>
        <w:jc w:val="both"/>
      </w:pPr>
      <w:r>
        <w:t xml:space="preserve">The key element in my optical setup is so called </w:t>
      </w:r>
      <w:proofErr w:type="spellStart"/>
      <w:r>
        <w:t>galvo</w:t>
      </w:r>
      <w:proofErr w:type="spellEnd"/>
      <w:r>
        <w:t xml:space="preserve">-mirror, i.e. a mirror attached to a DC motor. The position of the mirror is proportional to external voltage applied to the motor. In my optical design this mirror plays the </w:t>
      </w:r>
      <w:r w:rsidR="0075423E">
        <w:t>critical role, since it</w:t>
      </w:r>
      <w:r w:rsidR="00B54E8F">
        <w:t xml:space="preserve"> is the element that provides the</w:t>
      </w:r>
      <w:r w:rsidR="0075423E">
        <w:t xml:space="preserve"> sample with the structured illumination. </w:t>
      </w:r>
    </w:p>
    <w:p w:rsidR="00B66148" w:rsidRDefault="00B54E8F" w:rsidP="004C1765">
      <w:pPr>
        <w:spacing w:after="0" w:line="240" w:lineRule="auto"/>
        <w:ind w:firstLine="720"/>
        <w:jc w:val="both"/>
      </w:pPr>
      <w:r>
        <w:t>My ability to reconstruct the fine image</w:t>
      </w:r>
      <w:r w:rsidR="0075423E">
        <w:t xml:space="preserve"> depends on my knowledge of the current mirror position</w:t>
      </w:r>
      <w:r>
        <w:t xml:space="preserve"> (i.e. angle of deflection of the mirror from the neutral position and hence the incidence angle of the light, illuminating the sample)</w:t>
      </w:r>
      <w:r w:rsidR="00584DE7">
        <w:t>, as well as on</w:t>
      </w:r>
      <w:r w:rsidR="0075423E">
        <w:t xml:space="preserve"> the ability of the mirror to maintain it during the image acquisition.</w:t>
      </w:r>
      <w:r>
        <w:t xml:space="preserve"> </w:t>
      </w:r>
      <w:r w:rsidR="00B66148">
        <w:t xml:space="preserve"> </w:t>
      </w:r>
    </w:p>
    <w:p w:rsidR="00A02049" w:rsidRDefault="00B66148" w:rsidP="004C1765">
      <w:pPr>
        <w:spacing w:after="0" w:line="240" w:lineRule="auto"/>
        <w:ind w:firstLine="720"/>
        <w:jc w:val="both"/>
      </w:pPr>
      <w:r>
        <w:t xml:space="preserve">Conceptually, </w:t>
      </w:r>
      <w:r w:rsidR="00B54E8F">
        <w:t>the Structured Light Illumination Unit is depicted</w:t>
      </w:r>
      <w:r>
        <w:t xml:space="preserve"> in Figure 1.</w:t>
      </w:r>
    </w:p>
    <w:p w:rsidR="00B66148" w:rsidRDefault="00B66148" w:rsidP="00B66148">
      <w:pPr>
        <w:spacing w:after="0" w:line="240" w:lineRule="auto"/>
        <w:jc w:val="center"/>
      </w:pPr>
      <w:r>
        <w:rPr>
          <w:noProof/>
          <w:lang w:eastAsia="en-GB"/>
        </w:rPr>
        <w:drawing>
          <wp:inline distT="0" distB="0" distL="0" distR="0">
            <wp:extent cx="5734050" cy="2581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rsidR="0075423E" w:rsidRDefault="0075423E" w:rsidP="004C1765">
      <w:pPr>
        <w:spacing w:after="0" w:line="240" w:lineRule="auto"/>
        <w:ind w:firstLine="720"/>
        <w:jc w:val="both"/>
      </w:pPr>
    </w:p>
    <w:p w:rsidR="00A02049" w:rsidRDefault="00B66148" w:rsidP="00B66148">
      <w:pPr>
        <w:spacing w:after="0" w:line="240" w:lineRule="auto"/>
        <w:jc w:val="center"/>
      </w:pPr>
      <w:r>
        <w:t xml:space="preserve">Figure 1. Structured Light </w:t>
      </w:r>
      <w:r w:rsidR="00B54E8F">
        <w:t xml:space="preserve">Illumination </w:t>
      </w:r>
      <w:r>
        <w:t>Unit.</w:t>
      </w:r>
    </w:p>
    <w:p w:rsidR="00B66148" w:rsidRDefault="00B66148" w:rsidP="00B66148">
      <w:pPr>
        <w:spacing w:after="0" w:line="240" w:lineRule="auto"/>
        <w:jc w:val="center"/>
      </w:pPr>
    </w:p>
    <w:p w:rsidR="00B66148" w:rsidRDefault="00B66148" w:rsidP="00B66148">
      <w:pPr>
        <w:spacing w:after="0" w:line="240" w:lineRule="auto"/>
        <w:jc w:val="both"/>
      </w:pPr>
      <w:r>
        <w:tab/>
      </w:r>
      <w:r w:rsidR="00B54E8F">
        <w:t xml:space="preserve">In this design the </w:t>
      </w:r>
      <w:proofErr w:type="spellStart"/>
      <w:r w:rsidR="00B54E8F">
        <w:t>galvo</w:t>
      </w:r>
      <w:proofErr w:type="spellEnd"/>
      <w:r w:rsidR="00B54E8F">
        <w:t>-mirror is used to bend the light coming from the laser and redirect it onto the sample</w:t>
      </w:r>
      <w:r w:rsidR="000C1FEC">
        <w:t>,</w:t>
      </w:r>
      <w:r w:rsidR="00B54E8F">
        <w:t xml:space="preserve"> using 2 </w:t>
      </w:r>
      <w:proofErr w:type="spellStart"/>
      <w:r w:rsidR="00B54E8F">
        <w:t>telecentric</w:t>
      </w:r>
      <w:proofErr w:type="spellEnd"/>
      <w:r w:rsidR="00B54E8F">
        <w:t xml:space="preserve"> </w:t>
      </w:r>
      <w:r w:rsidR="000C1FEC">
        <w:t xml:space="preserve">lenses L1 and L2. The light’s path for the </w:t>
      </w:r>
      <w:proofErr w:type="spellStart"/>
      <w:r w:rsidR="000C1FEC">
        <w:t>galvo</w:t>
      </w:r>
      <w:proofErr w:type="spellEnd"/>
      <w:r w:rsidR="000C1FEC">
        <w:t>-mirror being in neutral position (</w:t>
      </w:r>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oMath>
      <w:r w:rsidR="000C1FEC">
        <w:t>0°) is shown in blue solid line; the light’s paths for the two extreme angular positions (</w:t>
      </w:r>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max</m:t>
            </m:r>
          </m:sub>
        </m:sSub>
      </m:oMath>
      <w:r w:rsidR="000C1FEC">
        <w:t xml:space="preserve"> </w:t>
      </w:r>
      <w:proofErr w:type="gramStart"/>
      <w:r w:rsidR="000C1FEC">
        <w:t xml:space="preserve">and </w:t>
      </w:r>
      <w:proofErr w:type="gramEnd"/>
      <m:oMath>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max</m:t>
            </m:r>
          </m:sub>
        </m:sSub>
      </m:oMath>
      <w:r w:rsidR="000C1FEC">
        <w:t>) are shown in green and red dashed lines respectively. Lenses L3 and L4 along with CCD camera are used to capture the object’s image for every incident angle of illumination light.</w:t>
      </w:r>
    </w:p>
    <w:p w:rsidR="000C1FEC" w:rsidRDefault="000C1FEC" w:rsidP="00B66148">
      <w:pPr>
        <w:spacing w:after="0" w:line="240" w:lineRule="auto"/>
        <w:jc w:val="both"/>
        <w:rPr>
          <w:rFonts w:eastAsiaTheme="minorEastAsia"/>
        </w:rPr>
      </w:pPr>
      <w:r>
        <w:tab/>
        <w:t xml:space="preserve">During my experiment the </w:t>
      </w:r>
      <w:proofErr w:type="spellStart"/>
      <w:r>
        <w:t>galvo</w:t>
      </w:r>
      <w:proofErr w:type="spellEnd"/>
      <w:r>
        <w:t xml:space="preserve">-mirror progressively changing its position from </w:t>
      </w:r>
      <m:oMath>
        <m:sSub>
          <m:sSubPr>
            <m:ctrlPr>
              <w:rPr>
                <w:rFonts w:ascii="Cambria Math" w:hAnsi="Cambria Math"/>
                <w:i/>
              </w:rPr>
            </m:ctrlPr>
          </m:sSubPr>
          <m:e>
            <m:r>
              <w:rPr>
                <w:rFonts w:ascii="Cambria Math" w:hAnsi="Cambria Math"/>
              </w:rPr>
              <m:t>-θ</m:t>
            </m:r>
          </m:e>
          <m:sub>
            <m:r>
              <w:rPr>
                <w:rFonts w:ascii="Cambria Math" w:hAnsi="Cambria Math"/>
              </w:rPr>
              <m:t>max</m:t>
            </m:r>
          </m:sub>
        </m:sSub>
      </m:oMath>
      <w:r>
        <w:t xml:space="preserve"> to </w:t>
      </w:r>
      <m:oMath>
        <m:sSub>
          <m:sSubPr>
            <m:ctrlPr>
              <w:rPr>
                <w:rFonts w:ascii="Cambria Math" w:hAnsi="Cambria Math"/>
                <w:i/>
              </w:rPr>
            </m:ctrlPr>
          </m:sSubPr>
          <m:e>
            <m:r>
              <w:rPr>
                <w:rFonts w:ascii="Cambria Math" w:hAnsi="Cambria Math"/>
              </w:rPr>
              <m:t>+θ</m:t>
            </m:r>
          </m:e>
          <m:sub>
            <m:r>
              <w:rPr>
                <w:rFonts w:ascii="Cambria Math" w:hAnsi="Cambria Math"/>
              </w:rPr>
              <m:t>max</m:t>
            </m:r>
          </m:sub>
        </m:sSub>
      </m:oMath>
      <w:r>
        <w:rPr>
          <w:rFonts w:eastAsiaTheme="minorEastAsia"/>
        </w:rPr>
        <w:t xml:space="preserve"> </w:t>
      </w:r>
      <w:r w:rsidR="00213AD4">
        <w:rPr>
          <w:rFonts w:eastAsiaTheme="minorEastAsia"/>
        </w:rPr>
        <w:t xml:space="preserve">with some increments </w:t>
      </w:r>
      <w:r>
        <w:rPr>
          <w:rFonts w:eastAsiaTheme="minorEastAsia"/>
        </w:rPr>
        <w:t xml:space="preserve">and </w:t>
      </w:r>
      <w:r w:rsidR="00213AD4">
        <w:rPr>
          <w:rFonts w:eastAsiaTheme="minorEastAsia"/>
        </w:rPr>
        <w:t>for its every position the</w:t>
      </w:r>
      <w:r>
        <w:rPr>
          <w:rFonts w:eastAsiaTheme="minorEastAsia"/>
        </w:rPr>
        <w:t xml:space="preserve"> image of the object is taken.</w:t>
      </w:r>
    </w:p>
    <w:p w:rsidR="000C1FEC" w:rsidRDefault="000C1FEC" w:rsidP="00B66148">
      <w:pPr>
        <w:spacing w:after="0" w:line="240" w:lineRule="auto"/>
        <w:jc w:val="both"/>
        <w:rPr>
          <w:rFonts w:eastAsiaTheme="minorEastAsia"/>
        </w:rPr>
      </w:pPr>
      <w:r>
        <w:rPr>
          <w:rFonts w:eastAsiaTheme="minorEastAsia"/>
        </w:rPr>
        <w:tab/>
        <w:t xml:space="preserve">Figure 2 shows the </w:t>
      </w:r>
      <w:proofErr w:type="spellStart"/>
      <w:r>
        <w:rPr>
          <w:rFonts w:eastAsiaTheme="minorEastAsia"/>
        </w:rPr>
        <w:t>analog</w:t>
      </w:r>
      <w:proofErr w:type="spellEnd"/>
      <w:r>
        <w:rPr>
          <w:rFonts w:eastAsiaTheme="minorEastAsia"/>
        </w:rPr>
        <w:t xml:space="preserve"> </w:t>
      </w:r>
      <w:r w:rsidR="00213AD4">
        <w:rPr>
          <w:rFonts w:eastAsiaTheme="minorEastAsia"/>
        </w:rPr>
        <w:t xml:space="preserve">command </w:t>
      </w:r>
      <w:r>
        <w:rPr>
          <w:rFonts w:eastAsiaTheme="minorEastAsia"/>
        </w:rPr>
        <w:t xml:space="preserve">voltage waveform </w:t>
      </w:r>
      <w:r w:rsidR="00584DE7">
        <w:rPr>
          <w:rFonts w:eastAsiaTheme="minorEastAsia"/>
        </w:rPr>
        <w:t xml:space="preserve">used </w:t>
      </w:r>
      <w:r>
        <w:rPr>
          <w:rFonts w:eastAsiaTheme="minorEastAsia"/>
        </w:rPr>
        <w:t>to drive the mirror.</w:t>
      </w:r>
    </w:p>
    <w:p w:rsidR="00213AD4" w:rsidRDefault="00213AD4" w:rsidP="00B66148">
      <w:pPr>
        <w:spacing w:after="0" w:line="240" w:lineRule="auto"/>
        <w:jc w:val="both"/>
        <w:rPr>
          <w:rFonts w:eastAsiaTheme="minorEastAsia"/>
        </w:rPr>
      </w:pPr>
      <w:r>
        <w:rPr>
          <w:rFonts w:eastAsiaTheme="minorEastAsia"/>
        </w:rPr>
        <w:tab/>
        <w:t xml:space="preserve">In this particular experiment </w:t>
      </w:r>
      <w:r w:rsidR="00584DE7">
        <w:rPr>
          <w:rFonts w:eastAsiaTheme="minorEastAsia"/>
        </w:rPr>
        <w:t>it was desired</w:t>
      </w:r>
      <w:r>
        <w:rPr>
          <w:rFonts w:eastAsiaTheme="minorEastAsia"/>
        </w:rPr>
        <w:t xml:space="preserve"> to drive the </w:t>
      </w:r>
      <w:proofErr w:type="spellStart"/>
      <w:r>
        <w:rPr>
          <w:rFonts w:eastAsiaTheme="minorEastAsia"/>
        </w:rPr>
        <w:t>galvo</w:t>
      </w:r>
      <w:proofErr w:type="spellEnd"/>
      <w:r>
        <w:rPr>
          <w:rFonts w:eastAsiaTheme="minorEastAsia"/>
        </w:rPr>
        <w:t>-mirror</w:t>
      </w:r>
      <w:r w:rsidR="009B4EB1">
        <w:rPr>
          <w:rFonts w:eastAsiaTheme="minorEastAsia"/>
        </w:rPr>
        <w:t xml:space="preserve"> with the control signal, which amplitude changes from -7 to +7 V in 0.02 V increments. </w:t>
      </w:r>
      <w:proofErr w:type="spellStart"/>
      <w:r w:rsidR="009B4EB1">
        <w:rPr>
          <w:rFonts w:eastAsiaTheme="minorEastAsia"/>
        </w:rPr>
        <w:t>Galvo</w:t>
      </w:r>
      <w:proofErr w:type="spellEnd"/>
      <w:r w:rsidR="009B4EB1">
        <w:rPr>
          <w:rFonts w:eastAsiaTheme="minorEastAsia"/>
        </w:rPr>
        <w:t>-mirror must reside in every position for the time sufficient for the CCD camera to acquire the image (flat shelves in in control sequence).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91"/>
      </w:tblGrid>
      <w:tr w:rsidR="00213AD4" w:rsidTr="00213AD4">
        <w:tc>
          <w:tcPr>
            <w:tcW w:w="4508" w:type="dxa"/>
          </w:tcPr>
          <w:p w:rsidR="00213AD4" w:rsidRDefault="00213AD4" w:rsidP="00213AD4">
            <w:pPr>
              <w:jc w:val="center"/>
              <w:rPr>
                <w:rFonts w:eastAsiaTheme="minorEastAsia"/>
              </w:rPr>
            </w:pPr>
            <w:r w:rsidRPr="00213AD4">
              <w:rPr>
                <w:rFonts w:eastAsiaTheme="minorEastAsia"/>
                <w:noProof/>
                <w:lang w:eastAsia="en-GB"/>
              </w:rPr>
              <w:lastRenderedPageBreak/>
              <w:drawing>
                <wp:inline distT="0" distB="0" distL="0" distR="0">
                  <wp:extent cx="297180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4508" w:type="dxa"/>
          </w:tcPr>
          <w:p w:rsidR="00213AD4" w:rsidRDefault="00213AD4" w:rsidP="00213AD4">
            <w:pPr>
              <w:jc w:val="center"/>
              <w:rPr>
                <w:rFonts w:eastAsiaTheme="minorEastAsia"/>
              </w:rPr>
            </w:pPr>
            <w:r w:rsidRPr="00213AD4">
              <w:rPr>
                <w:rFonts w:eastAsiaTheme="minorEastAsia"/>
                <w:noProof/>
                <w:lang w:eastAsia="en-GB"/>
              </w:rPr>
              <w:drawing>
                <wp:inline distT="0" distB="0" distL="0" distR="0">
                  <wp:extent cx="2905125" cy="2178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690" cy="2227267"/>
                          </a:xfrm>
                          <a:prstGeom prst="rect">
                            <a:avLst/>
                          </a:prstGeom>
                          <a:noFill/>
                          <a:ln>
                            <a:noFill/>
                          </a:ln>
                        </pic:spPr>
                      </pic:pic>
                    </a:graphicData>
                  </a:graphic>
                </wp:inline>
              </w:drawing>
            </w:r>
          </w:p>
        </w:tc>
      </w:tr>
      <w:tr w:rsidR="00213AD4" w:rsidTr="00213AD4">
        <w:tc>
          <w:tcPr>
            <w:tcW w:w="4508" w:type="dxa"/>
          </w:tcPr>
          <w:p w:rsidR="00213AD4" w:rsidRPr="00213AD4" w:rsidRDefault="00213AD4" w:rsidP="00213AD4">
            <w:pPr>
              <w:pStyle w:val="ListParagraph"/>
              <w:numPr>
                <w:ilvl w:val="0"/>
                <w:numId w:val="1"/>
              </w:numPr>
              <w:jc w:val="center"/>
              <w:rPr>
                <w:rFonts w:eastAsiaTheme="minorEastAsia"/>
              </w:rPr>
            </w:pPr>
            <w:r>
              <w:rPr>
                <w:rFonts w:eastAsiaTheme="minorEastAsia"/>
              </w:rPr>
              <w:t>Command signal</w:t>
            </w:r>
          </w:p>
        </w:tc>
        <w:tc>
          <w:tcPr>
            <w:tcW w:w="4508" w:type="dxa"/>
          </w:tcPr>
          <w:p w:rsidR="00213AD4" w:rsidRPr="00213AD4" w:rsidRDefault="00213AD4" w:rsidP="00213AD4">
            <w:pPr>
              <w:pStyle w:val="ListParagraph"/>
              <w:numPr>
                <w:ilvl w:val="0"/>
                <w:numId w:val="1"/>
              </w:numPr>
              <w:jc w:val="center"/>
              <w:rPr>
                <w:rFonts w:eastAsiaTheme="minorEastAsia"/>
              </w:rPr>
            </w:pPr>
            <w:r>
              <w:rPr>
                <w:rFonts w:eastAsiaTheme="minorEastAsia"/>
              </w:rPr>
              <w:t>Command signal (zoom)</w:t>
            </w:r>
          </w:p>
        </w:tc>
      </w:tr>
    </w:tbl>
    <w:p w:rsidR="00213AD4" w:rsidRDefault="00213AD4" w:rsidP="00213AD4">
      <w:pPr>
        <w:spacing w:after="0" w:line="240" w:lineRule="auto"/>
        <w:jc w:val="center"/>
        <w:rPr>
          <w:rFonts w:eastAsiaTheme="minorEastAsia"/>
        </w:rPr>
      </w:pPr>
      <w:r>
        <w:rPr>
          <w:rFonts w:eastAsiaTheme="minorEastAsia"/>
        </w:rPr>
        <w:t>Figure 2. Command signal.</w:t>
      </w:r>
    </w:p>
    <w:p w:rsidR="000C1FEC" w:rsidRDefault="000C1FEC" w:rsidP="00B66148">
      <w:pPr>
        <w:spacing w:after="0" w:line="240" w:lineRule="auto"/>
        <w:jc w:val="both"/>
      </w:pPr>
    </w:p>
    <w:p w:rsidR="00A02049" w:rsidRDefault="009B4EB1" w:rsidP="004C1765">
      <w:pPr>
        <w:spacing w:after="0" w:line="240" w:lineRule="auto"/>
        <w:ind w:firstLine="720"/>
        <w:jc w:val="both"/>
      </w:pPr>
      <w:r>
        <w:t xml:space="preserve">However, the actual driving waveform, shown in Figures 3 and 4, is not as smooth as </w:t>
      </w:r>
      <w:r w:rsidR="00584DE7">
        <w:t xml:space="preserve">it was </w:t>
      </w:r>
      <w:r>
        <w:t>expect</w:t>
      </w:r>
      <w:r w:rsidR="00584DE7">
        <w:t>ed</w:t>
      </w:r>
      <w:r>
        <w:t xml:space="preserve"> to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956"/>
      </w:tblGrid>
      <w:tr w:rsidR="009B4EB1" w:rsidTr="00C20F07">
        <w:trPr>
          <w:trHeight w:val="3539"/>
        </w:trPr>
        <w:tc>
          <w:tcPr>
            <w:tcW w:w="6867" w:type="dxa"/>
          </w:tcPr>
          <w:p w:rsidR="009B4EB1" w:rsidRDefault="009B4EB1" w:rsidP="009B4EB1">
            <w:r w:rsidRPr="009B4EB1">
              <w:rPr>
                <w:noProof/>
                <w:lang w:eastAsia="en-GB"/>
              </w:rPr>
              <w:drawing>
                <wp:inline distT="0" distB="0" distL="0" distR="0" wp14:anchorId="2683CB0B" wp14:editId="29112E6D">
                  <wp:extent cx="3009900" cy="2257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979" cy="2267234"/>
                          </a:xfrm>
                          <a:prstGeom prst="rect">
                            <a:avLst/>
                          </a:prstGeom>
                          <a:noFill/>
                          <a:ln>
                            <a:noFill/>
                          </a:ln>
                        </pic:spPr>
                      </pic:pic>
                    </a:graphicData>
                  </a:graphic>
                </wp:inline>
              </w:drawing>
            </w:r>
          </w:p>
        </w:tc>
        <w:tc>
          <w:tcPr>
            <w:tcW w:w="318" w:type="dxa"/>
          </w:tcPr>
          <w:p w:rsidR="009B4EB1" w:rsidRPr="009B4EB1" w:rsidRDefault="009B4EB1" w:rsidP="009B4EB1">
            <w:pPr>
              <w:jc w:val="center"/>
            </w:pPr>
            <w:r w:rsidRPr="009B4EB1">
              <w:rPr>
                <w:noProof/>
                <w:lang w:eastAsia="en-GB"/>
              </w:rPr>
              <w:drawing>
                <wp:inline distT="0" distB="0" distL="0" distR="0" wp14:anchorId="25F619CD" wp14:editId="6D4891CE">
                  <wp:extent cx="3009900" cy="2257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647" cy="2272985"/>
                          </a:xfrm>
                          <a:prstGeom prst="rect">
                            <a:avLst/>
                          </a:prstGeom>
                          <a:noFill/>
                          <a:ln>
                            <a:noFill/>
                          </a:ln>
                        </pic:spPr>
                      </pic:pic>
                    </a:graphicData>
                  </a:graphic>
                </wp:inline>
              </w:drawing>
            </w:r>
          </w:p>
        </w:tc>
      </w:tr>
      <w:tr w:rsidR="009B4EB1" w:rsidTr="00C20F07">
        <w:trPr>
          <w:trHeight w:val="201"/>
        </w:trPr>
        <w:tc>
          <w:tcPr>
            <w:tcW w:w="6867" w:type="dxa"/>
          </w:tcPr>
          <w:p w:rsidR="009B4EB1" w:rsidRDefault="009B4EB1" w:rsidP="009B4EB1">
            <w:pPr>
              <w:pStyle w:val="ListParagraph"/>
              <w:numPr>
                <w:ilvl w:val="0"/>
                <w:numId w:val="2"/>
              </w:numPr>
              <w:jc w:val="center"/>
            </w:pPr>
            <w:r>
              <w:t>Actual command signal</w:t>
            </w:r>
          </w:p>
        </w:tc>
        <w:tc>
          <w:tcPr>
            <w:tcW w:w="318" w:type="dxa"/>
          </w:tcPr>
          <w:p w:rsidR="009B4EB1" w:rsidRDefault="009B4EB1" w:rsidP="009B4EB1">
            <w:pPr>
              <w:pStyle w:val="ListParagraph"/>
              <w:numPr>
                <w:ilvl w:val="0"/>
                <w:numId w:val="2"/>
              </w:numPr>
              <w:jc w:val="center"/>
            </w:pPr>
            <w:r>
              <w:t>Actual command signal (zoom)</w:t>
            </w:r>
          </w:p>
        </w:tc>
      </w:tr>
    </w:tbl>
    <w:p w:rsidR="009B4EB1" w:rsidRDefault="009B4EB1" w:rsidP="009B4EB1">
      <w:pPr>
        <w:spacing w:after="0" w:line="240" w:lineRule="auto"/>
        <w:jc w:val="center"/>
      </w:pPr>
      <w:r>
        <w:t>Figure 3. Actual command signal</w:t>
      </w:r>
    </w:p>
    <w:p w:rsidR="009B4EB1" w:rsidRDefault="00477038" w:rsidP="009B4EB1">
      <w:pPr>
        <w:spacing w:after="0" w:line="240" w:lineRule="auto"/>
        <w:jc w:val="center"/>
      </w:pPr>
      <w:r w:rsidRPr="00477038">
        <w:rPr>
          <w:noProof/>
          <w:lang w:eastAsia="en-GB"/>
        </w:rPr>
        <w:drawing>
          <wp:inline distT="0" distB="0" distL="0" distR="0">
            <wp:extent cx="3267075" cy="245030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3303" cy="2469978"/>
                    </a:xfrm>
                    <a:prstGeom prst="rect">
                      <a:avLst/>
                    </a:prstGeom>
                    <a:noFill/>
                    <a:ln>
                      <a:noFill/>
                    </a:ln>
                  </pic:spPr>
                </pic:pic>
              </a:graphicData>
            </a:graphic>
          </wp:inline>
        </w:drawing>
      </w:r>
    </w:p>
    <w:p w:rsidR="00477038" w:rsidRDefault="00477038" w:rsidP="009B4EB1">
      <w:pPr>
        <w:spacing w:after="0" w:line="240" w:lineRule="auto"/>
        <w:jc w:val="center"/>
      </w:pPr>
      <w:r>
        <w:t>Figure 4. Voltage surges in actual command signal.</w:t>
      </w:r>
    </w:p>
    <w:p w:rsidR="00AA67B4" w:rsidRDefault="00AA67B4" w:rsidP="009B4EB1">
      <w:pPr>
        <w:spacing w:after="0" w:line="240" w:lineRule="auto"/>
        <w:jc w:val="center"/>
      </w:pPr>
    </w:p>
    <w:p w:rsidR="00477038" w:rsidRDefault="00477038" w:rsidP="00477038">
      <w:pPr>
        <w:spacing w:after="0" w:line="240" w:lineRule="auto"/>
        <w:jc w:val="both"/>
      </w:pPr>
      <w:r>
        <w:tab/>
        <w:t>It is easy to see the 2 major problems with the actual command waveform from those Figures:</w:t>
      </w:r>
    </w:p>
    <w:p w:rsidR="00477038" w:rsidRDefault="00477038" w:rsidP="00477038">
      <w:pPr>
        <w:pStyle w:val="ListParagraph"/>
        <w:numPr>
          <w:ilvl w:val="0"/>
          <w:numId w:val="3"/>
        </w:numPr>
        <w:spacing w:after="0" w:line="240" w:lineRule="auto"/>
        <w:ind w:firstLine="131"/>
        <w:jc w:val="both"/>
      </w:pPr>
      <w:r>
        <w:t>Voltage surges, produced by function generator, when it switches between adjacent voltage levels;</w:t>
      </w:r>
    </w:p>
    <w:p w:rsidR="00477038" w:rsidRDefault="00477038" w:rsidP="00477038">
      <w:pPr>
        <w:pStyle w:val="ListParagraph"/>
        <w:numPr>
          <w:ilvl w:val="0"/>
          <w:numId w:val="3"/>
        </w:numPr>
        <w:spacing w:after="0" w:line="240" w:lineRule="auto"/>
        <w:ind w:firstLine="131"/>
        <w:jc w:val="both"/>
      </w:pPr>
      <w:r>
        <w:t>Non-uniformity in amplitude increments (see Figure 5).</w:t>
      </w:r>
    </w:p>
    <w:p w:rsidR="00477038" w:rsidRDefault="00477038" w:rsidP="00C20F07">
      <w:pPr>
        <w:spacing w:after="0" w:line="240" w:lineRule="auto"/>
        <w:ind w:firstLine="720"/>
        <w:jc w:val="both"/>
      </w:pPr>
      <w:r>
        <w:t xml:space="preserve">Both problems are apparently typical for the function generators from the shelf, since I’ve tried 2 different devices from different vendors and both of them had similar problems. Possibly those function </w:t>
      </w:r>
      <w:r>
        <w:lastRenderedPageBreak/>
        <w:t xml:space="preserve">generators are simply not designed to produce an AC signal </w:t>
      </w:r>
      <w:r w:rsidR="00C20F07">
        <w:t>by means of updating DC signal, whereas in my application it is important to use DC control voltage to get a nice synchronisation b</w:t>
      </w:r>
      <w:r w:rsidR="00584DE7">
        <w:t xml:space="preserve">etween the </w:t>
      </w:r>
      <w:proofErr w:type="spellStart"/>
      <w:r w:rsidR="00584DE7">
        <w:t>galvo</w:t>
      </w:r>
      <w:proofErr w:type="spellEnd"/>
      <w:r w:rsidR="00584DE7">
        <w:t>-mirror and CCD and avoid capturing of smeared 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5016"/>
      </w:tblGrid>
      <w:tr w:rsidR="00C20F07" w:rsidTr="00C20F07">
        <w:tc>
          <w:tcPr>
            <w:tcW w:w="4508" w:type="dxa"/>
          </w:tcPr>
          <w:p w:rsidR="00C20F07" w:rsidRDefault="00C20F07" w:rsidP="00C20F07">
            <w:pPr>
              <w:ind w:hanging="113"/>
            </w:pPr>
            <w:r w:rsidRPr="00C20F07">
              <w:rPr>
                <w:noProof/>
                <w:lang w:eastAsia="en-GB"/>
              </w:rPr>
              <w:drawing>
                <wp:inline distT="0" distB="0" distL="0" distR="0">
                  <wp:extent cx="3060700" cy="2295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1040" cy="2310780"/>
                          </a:xfrm>
                          <a:prstGeom prst="rect">
                            <a:avLst/>
                          </a:prstGeom>
                          <a:noFill/>
                          <a:ln>
                            <a:noFill/>
                          </a:ln>
                        </pic:spPr>
                      </pic:pic>
                    </a:graphicData>
                  </a:graphic>
                </wp:inline>
              </w:drawing>
            </w:r>
          </w:p>
        </w:tc>
        <w:tc>
          <w:tcPr>
            <w:tcW w:w="4508" w:type="dxa"/>
          </w:tcPr>
          <w:p w:rsidR="00C20F07" w:rsidRDefault="00C20F07" w:rsidP="00C20F07">
            <w:pPr>
              <w:jc w:val="center"/>
            </w:pPr>
            <w:r w:rsidRPr="00C20F07">
              <w:rPr>
                <w:noProof/>
                <w:lang w:eastAsia="en-GB"/>
              </w:rPr>
              <w:drawing>
                <wp:inline distT="0" distB="0" distL="0" distR="0">
                  <wp:extent cx="3060702" cy="2295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7869" cy="2315900"/>
                          </a:xfrm>
                          <a:prstGeom prst="rect">
                            <a:avLst/>
                          </a:prstGeom>
                          <a:noFill/>
                          <a:ln>
                            <a:noFill/>
                          </a:ln>
                        </pic:spPr>
                      </pic:pic>
                    </a:graphicData>
                  </a:graphic>
                </wp:inline>
              </w:drawing>
            </w:r>
          </w:p>
        </w:tc>
      </w:tr>
      <w:tr w:rsidR="00C20F07" w:rsidTr="00C20F07">
        <w:tc>
          <w:tcPr>
            <w:tcW w:w="4508" w:type="dxa"/>
          </w:tcPr>
          <w:p w:rsidR="00C20F07" w:rsidRDefault="00C20F07" w:rsidP="00C20F07">
            <w:pPr>
              <w:pStyle w:val="ListParagraph"/>
              <w:numPr>
                <w:ilvl w:val="0"/>
                <w:numId w:val="4"/>
              </w:numPr>
              <w:jc w:val="center"/>
            </w:pPr>
            <w:r>
              <w:t>Actual increments in control signal</w:t>
            </w:r>
          </w:p>
        </w:tc>
        <w:tc>
          <w:tcPr>
            <w:tcW w:w="4508" w:type="dxa"/>
          </w:tcPr>
          <w:p w:rsidR="00C20F07" w:rsidRDefault="00C20F07" w:rsidP="00C20F07">
            <w:pPr>
              <w:pStyle w:val="ListParagraph"/>
              <w:numPr>
                <w:ilvl w:val="0"/>
                <w:numId w:val="4"/>
              </w:numPr>
              <w:jc w:val="center"/>
            </w:pPr>
            <w:r>
              <w:t>Actual increments in control signal (zoom)</w:t>
            </w:r>
          </w:p>
        </w:tc>
      </w:tr>
    </w:tbl>
    <w:p w:rsidR="00C20F07" w:rsidRDefault="00C20F07" w:rsidP="00C20F07">
      <w:pPr>
        <w:spacing w:after="0" w:line="240" w:lineRule="auto"/>
        <w:jc w:val="center"/>
      </w:pPr>
      <w:r>
        <w:t>Figure 5. Actual increments in control signal.</w:t>
      </w:r>
    </w:p>
    <w:p w:rsidR="00C20F07" w:rsidRDefault="00C20F07" w:rsidP="00C20F07">
      <w:pPr>
        <w:spacing w:after="0" w:line="240" w:lineRule="auto"/>
        <w:ind w:firstLine="720"/>
        <w:jc w:val="both"/>
      </w:pPr>
    </w:p>
    <w:p w:rsidR="00C20F07" w:rsidRDefault="00C20F07" w:rsidP="00C20F07">
      <w:pPr>
        <w:spacing w:after="0" w:line="240" w:lineRule="auto"/>
        <w:ind w:firstLine="720"/>
        <w:jc w:val="both"/>
      </w:pPr>
      <w:r>
        <w:t>So, why are those problems with the actual control signal are not acceptable in my design?</w:t>
      </w:r>
    </w:p>
    <w:p w:rsidR="00C20F07" w:rsidRDefault="00C20F07" w:rsidP="00C20F07">
      <w:pPr>
        <w:spacing w:after="0" w:line="240" w:lineRule="auto"/>
        <w:ind w:firstLine="720"/>
        <w:jc w:val="both"/>
      </w:pPr>
      <w:r>
        <w:t>First of all, the voltage surges produce huge output current that drive my mirror into the fault mode, which is absolutely not desired if I don’t want to buy the new one soon enough. Secondly, no image can be taken in the vicinity of those surges because during the fault mode the mirror goes into the one of the extreme positions and then recovers from it during some time</w:t>
      </w:r>
      <w:r w:rsidR="00584DE7">
        <w:t xml:space="preserve"> after that.</w:t>
      </w:r>
      <w:r>
        <w:t xml:space="preserve"> </w:t>
      </w:r>
      <w:r w:rsidR="00584DE7">
        <w:t>This leads to a few missing</w:t>
      </w:r>
      <w:r>
        <w:t xml:space="preserve"> samples from the overall object’s image. Thirdly, I expect the function generator to update the driving signal with the giving increments of 0.02V, but in fact the actual increment can be </w:t>
      </w:r>
      <w:r w:rsidR="00584DE7">
        <w:t>something</w:t>
      </w:r>
      <w:r>
        <w:t xml:space="preserve"> else, which means that </w:t>
      </w:r>
      <w:r w:rsidR="00102060">
        <w:t xml:space="preserve">the error is accumulated during the measurements and </w:t>
      </w:r>
      <w:r>
        <w:t xml:space="preserve">by the end of </w:t>
      </w:r>
      <w:r w:rsidR="00102060">
        <w:t>experiment</w:t>
      </w:r>
      <w:r>
        <w:t xml:space="preserve"> I have no clue what is the actual mirror position and what is the actual incidence angle of my illumination. This may lead to the huge error of a few tenth of a degree</w:t>
      </w:r>
      <w:r w:rsidR="00102060">
        <w:t>, resulted in incorrect image reconstruction. I’d like to underline here the fact that I don’t really care about the exact value of increment, but I need to know it, in other words I need a feedback, which a simple function generator from the shelf cannot give me.</w:t>
      </w:r>
    </w:p>
    <w:p w:rsidR="00102060" w:rsidRDefault="00102060" w:rsidP="00C20F07">
      <w:pPr>
        <w:spacing w:after="0" w:line="240" w:lineRule="auto"/>
        <w:ind w:firstLine="720"/>
        <w:jc w:val="both"/>
        <w:rPr>
          <w:rFonts w:eastAsiaTheme="minorEastAsia"/>
        </w:rPr>
      </w:pPr>
      <w:r>
        <w:t xml:space="preserve">Finally, all the function generators I used in my design had non-uniform resolution over the whole span of the driving signal. For instance, they can update the output </w:t>
      </w:r>
      <w:r w:rsidR="00584DE7">
        <w:t xml:space="preserve">DC </w:t>
      </w:r>
      <w:r>
        <w:t xml:space="preserve">signal with minimum increments of 20mV for the span from </w:t>
      </w:r>
      <m:oMath>
        <m:r>
          <w:rPr>
            <w:rFonts w:ascii="Cambria Math" w:hAnsi="Cambria Math"/>
          </w:rPr>
          <m:t>±10</m:t>
        </m:r>
      </m:oMath>
      <w:r>
        <w:rPr>
          <w:rFonts w:eastAsiaTheme="minorEastAsia"/>
        </w:rPr>
        <w:t xml:space="preserve"> to </w:t>
      </w:r>
      <m:oMath>
        <m:r>
          <w:rPr>
            <w:rFonts w:ascii="Cambria Math" w:hAnsi="Cambria Math"/>
          </w:rPr>
          <m:t>±2</m:t>
        </m:r>
      </m:oMath>
      <w:r>
        <w:rPr>
          <w:rFonts w:eastAsiaTheme="minorEastAsia"/>
        </w:rPr>
        <w:t xml:space="preserve"> V and with 2mV increments between -1 and +1 V</w:t>
      </w:r>
      <w:r w:rsidR="00997221">
        <w:rPr>
          <w:rFonts w:eastAsiaTheme="minorEastAsia"/>
        </w:rPr>
        <w:t xml:space="preserve">, which sometimes is not </w:t>
      </w:r>
      <w:r w:rsidR="00584DE7">
        <w:rPr>
          <w:rFonts w:eastAsiaTheme="minorEastAsia"/>
        </w:rPr>
        <w:t>good</w:t>
      </w:r>
      <w:r w:rsidR="00997221">
        <w:rPr>
          <w:rFonts w:eastAsiaTheme="minorEastAsia"/>
        </w:rPr>
        <w:t xml:space="preserve"> enough for my application.</w:t>
      </w:r>
    </w:p>
    <w:p w:rsidR="00997221" w:rsidRDefault="00997221" w:rsidP="00C20F07">
      <w:pPr>
        <w:spacing w:after="0" w:line="240" w:lineRule="auto"/>
        <w:ind w:firstLine="720"/>
        <w:jc w:val="both"/>
        <w:rPr>
          <w:rFonts w:eastAsiaTheme="minorEastAsia"/>
        </w:rPr>
      </w:pPr>
      <w:r>
        <w:rPr>
          <w:rFonts w:eastAsiaTheme="minorEastAsia"/>
        </w:rPr>
        <w:t>Al</w:t>
      </w:r>
      <w:r w:rsidR="00584DE7">
        <w:rPr>
          <w:rFonts w:eastAsiaTheme="minorEastAsia"/>
        </w:rPr>
        <w:t>l those problems have</w:t>
      </w:r>
      <w:r w:rsidR="0088465A">
        <w:rPr>
          <w:rFonts w:eastAsiaTheme="minorEastAsia"/>
        </w:rPr>
        <w:t xml:space="preserve"> finally lead me to a conclusion that a standard function generator c</w:t>
      </w:r>
      <w:r w:rsidR="00584DE7">
        <w:rPr>
          <w:rFonts w:eastAsiaTheme="minorEastAsia"/>
        </w:rPr>
        <w:t>ould</w:t>
      </w:r>
      <w:r w:rsidR="0088465A">
        <w:rPr>
          <w:rFonts w:eastAsiaTheme="minorEastAsia"/>
        </w:rPr>
        <w:t xml:space="preserve"> be used as a driver for the </w:t>
      </w:r>
      <w:proofErr w:type="spellStart"/>
      <w:r w:rsidR="0088465A">
        <w:rPr>
          <w:rFonts w:eastAsiaTheme="minorEastAsia"/>
        </w:rPr>
        <w:t>galvo</w:t>
      </w:r>
      <w:proofErr w:type="spellEnd"/>
      <w:r w:rsidR="0088465A">
        <w:rPr>
          <w:rFonts w:eastAsiaTheme="minorEastAsia"/>
        </w:rPr>
        <w:t>-mirror in my design and I need to look for another solution to get an accurate experimental result.</w:t>
      </w:r>
    </w:p>
    <w:p w:rsidR="0088465A" w:rsidRDefault="0088465A" w:rsidP="00C20F07">
      <w:pPr>
        <w:spacing w:after="0" w:line="240" w:lineRule="auto"/>
        <w:ind w:firstLine="720"/>
        <w:jc w:val="both"/>
        <w:rPr>
          <w:rFonts w:eastAsiaTheme="minorEastAsia"/>
        </w:rPr>
      </w:pPr>
    </w:p>
    <w:p w:rsidR="0088465A" w:rsidRDefault="006976E8" w:rsidP="00C20F07">
      <w:pPr>
        <w:spacing w:after="0" w:line="240" w:lineRule="auto"/>
        <w:ind w:firstLine="720"/>
        <w:jc w:val="both"/>
        <w:rPr>
          <w:rFonts w:eastAsiaTheme="minorEastAsia"/>
        </w:rPr>
      </w:pPr>
      <w:r>
        <w:rPr>
          <w:rFonts w:eastAsiaTheme="minorEastAsia"/>
        </w:rPr>
        <w:t>The design criteria I formulated for myself sounded like:</w:t>
      </w:r>
    </w:p>
    <w:p w:rsidR="006976E8" w:rsidRDefault="00CF18B7" w:rsidP="006976E8">
      <w:pPr>
        <w:pStyle w:val="ListParagraph"/>
        <w:numPr>
          <w:ilvl w:val="0"/>
          <w:numId w:val="5"/>
        </w:numPr>
        <w:spacing w:after="0" w:line="240" w:lineRule="auto"/>
        <w:jc w:val="both"/>
      </w:pPr>
      <w:r>
        <w:t xml:space="preserve">The future function generator must be driven by the PC (Matlab specifically), to give me an option to synchronise the camera and the </w:t>
      </w:r>
      <w:proofErr w:type="spellStart"/>
      <w:r>
        <w:t>galvo</w:t>
      </w:r>
      <w:proofErr w:type="spellEnd"/>
      <w:r>
        <w:t>-mirror;</w:t>
      </w:r>
    </w:p>
    <w:p w:rsidR="00CF18B7" w:rsidRDefault="00CF18B7" w:rsidP="006976E8">
      <w:pPr>
        <w:pStyle w:val="ListParagraph"/>
        <w:numPr>
          <w:ilvl w:val="0"/>
          <w:numId w:val="5"/>
        </w:numPr>
        <w:spacing w:after="0" w:line="240" w:lineRule="auto"/>
        <w:jc w:val="both"/>
      </w:pPr>
      <w:r>
        <w:t xml:space="preserve">To convert a digital command into the </w:t>
      </w:r>
      <w:proofErr w:type="spellStart"/>
      <w:r>
        <w:t>analog</w:t>
      </w:r>
      <w:proofErr w:type="spellEnd"/>
      <w:r>
        <w:t xml:space="preserve"> one I will need a digital-to-</w:t>
      </w:r>
      <w:proofErr w:type="spellStart"/>
      <w:r>
        <w:t>analog</w:t>
      </w:r>
      <w:proofErr w:type="spellEnd"/>
      <w:r>
        <w:t xml:space="preserve"> converter;</w:t>
      </w:r>
    </w:p>
    <w:p w:rsidR="00CF18B7" w:rsidRDefault="00CF18B7" w:rsidP="006976E8">
      <w:pPr>
        <w:pStyle w:val="ListParagraph"/>
        <w:numPr>
          <w:ilvl w:val="0"/>
          <w:numId w:val="5"/>
        </w:numPr>
        <w:spacing w:after="0" w:line="240" w:lineRule="auto"/>
        <w:jc w:val="both"/>
      </w:pPr>
      <w:r>
        <w:t xml:space="preserve">To get the </w:t>
      </w:r>
      <w:proofErr w:type="spellStart"/>
      <w:r>
        <w:t>galvo</w:t>
      </w:r>
      <w:proofErr w:type="spellEnd"/>
      <w:r>
        <w:t>-mirror position feedba</w:t>
      </w:r>
      <w:r w:rsidR="00584DE7">
        <w:t xml:space="preserve">ck signal I will need an </w:t>
      </w:r>
      <w:proofErr w:type="spellStart"/>
      <w:r w:rsidR="00584DE7">
        <w:t>analog</w:t>
      </w:r>
      <w:proofErr w:type="spellEnd"/>
      <w:r w:rsidR="00584DE7">
        <w:t>-to-</w:t>
      </w:r>
      <w:r>
        <w:t>digital converter;</w:t>
      </w:r>
    </w:p>
    <w:p w:rsidR="00CF18B7" w:rsidRDefault="00CF18B7" w:rsidP="006976E8">
      <w:pPr>
        <w:pStyle w:val="ListParagraph"/>
        <w:numPr>
          <w:ilvl w:val="0"/>
          <w:numId w:val="5"/>
        </w:numPr>
        <w:spacing w:after="0" w:line="240" w:lineRule="auto"/>
        <w:jc w:val="both"/>
      </w:pPr>
      <w:r>
        <w:t>To effectively transfer command signal from Matlab into the code acceptable for DAC and ADC I will need a programmable device, either a microcontroller or an FPGA board.</w:t>
      </w:r>
    </w:p>
    <w:p w:rsidR="00CF18B7" w:rsidRDefault="00CF18B7" w:rsidP="00CF18B7">
      <w:pPr>
        <w:spacing w:after="0" w:line="240" w:lineRule="auto"/>
        <w:jc w:val="both"/>
      </w:pPr>
    </w:p>
    <w:p w:rsidR="00CF18B7" w:rsidRDefault="00CF18B7" w:rsidP="00CF18B7">
      <w:pPr>
        <w:spacing w:after="0" w:line="240" w:lineRule="auto"/>
        <w:ind w:firstLine="720"/>
        <w:jc w:val="both"/>
      </w:pPr>
      <w:r>
        <w:t>A choice between a microcontroller and an FPGA is an easy one for me. Compared to any microcontroller an FPGA board will always have a definite advantage of being faster and more flexible design option, since it’s simply a programmable hardware</w:t>
      </w:r>
      <w:r w:rsidR="00584DE7">
        <w:t>,</w:t>
      </w:r>
      <w:r>
        <w:t xml:space="preserve"> capable of executing </w:t>
      </w:r>
      <w:r w:rsidR="00584DE7">
        <w:t xml:space="preserve">a few </w:t>
      </w:r>
      <w:r>
        <w:t>operations in parallel.</w:t>
      </w:r>
    </w:p>
    <w:p w:rsidR="008D748A" w:rsidRDefault="008D748A" w:rsidP="00CF18B7">
      <w:pPr>
        <w:spacing w:after="0" w:line="240" w:lineRule="auto"/>
        <w:ind w:firstLine="720"/>
        <w:jc w:val="both"/>
      </w:pPr>
      <w:r>
        <w:t>The next thing to decide</w:t>
      </w:r>
      <w:r w:rsidR="00584DE7">
        <w:t xml:space="preserve"> is</w:t>
      </w:r>
      <w:r>
        <w:t xml:space="preserve"> how the board is going to communicate with the Matlab. Another very simple to answer question. I had in hands </w:t>
      </w:r>
      <w:proofErr w:type="spellStart"/>
      <w:r>
        <w:t>Nexys</w:t>
      </w:r>
      <w:proofErr w:type="spellEnd"/>
      <w:r>
        <w:t xml:space="preserve"> 4 DDR board by </w:t>
      </w:r>
      <w:proofErr w:type="spellStart"/>
      <w:r>
        <w:t>Digilent</w:t>
      </w:r>
      <w:proofErr w:type="spellEnd"/>
      <w:r>
        <w:t xml:space="preserve">, which has one remarkable feature (among </w:t>
      </w:r>
      <w:r w:rsidR="00BC7C26">
        <w:t xml:space="preserve">the </w:t>
      </w:r>
      <w:r>
        <w:t>many others) - a shared UART/JTAG USB port, which can be used to supply power to the board from the st</w:t>
      </w:r>
      <w:r w:rsidR="00584DE7">
        <w:t>andard USB port on your desktop. A</w:t>
      </w:r>
      <w:r>
        <w:t>t the same time, it can be used as a USB-UART</w:t>
      </w:r>
      <w:r w:rsidR="00BC7C26">
        <w:t xml:space="preserve"> bridge</w:t>
      </w:r>
      <w:r w:rsidR="00584DE7">
        <w:t xml:space="preserve"> </w:t>
      </w:r>
      <w:r w:rsidR="00BC7C26">
        <w:t xml:space="preserve">– </w:t>
      </w:r>
      <w:r w:rsidR="00584DE7">
        <w:t xml:space="preserve">a </w:t>
      </w:r>
      <w:r w:rsidR="00BC7C26">
        <w:t xml:space="preserve">very convenient </w:t>
      </w:r>
      <w:r w:rsidR="00584DE7">
        <w:t xml:space="preserve">option </w:t>
      </w:r>
      <w:r w:rsidR="00BC7C26">
        <w:t>if you want to keep the number of wires running around your lab lower.</w:t>
      </w:r>
    </w:p>
    <w:p w:rsidR="008D748A" w:rsidRDefault="008D748A" w:rsidP="00CF18B7">
      <w:pPr>
        <w:spacing w:after="0" w:line="240" w:lineRule="auto"/>
        <w:ind w:firstLine="720"/>
        <w:jc w:val="both"/>
        <w:rPr>
          <w:rFonts w:eastAsiaTheme="minorEastAsia"/>
        </w:rPr>
      </w:pPr>
      <w:r>
        <w:lastRenderedPageBreak/>
        <w:t xml:space="preserve">The last step in hardware selection is to pick suitable data converters for my design. Ideally, a DAC should be able to supply an output voltage within </w:t>
      </w:r>
      <m:oMath>
        <m:r>
          <w:rPr>
            <w:rFonts w:ascii="Cambria Math" w:hAnsi="Cambria Math"/>
          </w:rPr>
          <m:t>±10</m:t>
        </m:r>
      </m:oMath>
      <w:r>
        <w:rPr>
          <w:rFonts w:eastAsiaTheme="minorEastAsia"/>
        </w:rPr>
        <w:t xml:space="preserve">V range and have a </w:t>
      </w:r>
      <w:r w:rsidR="00BC7C26">
        <w:rPr>
          <w:rFonts w:eastAsiaTheme="minorEastAsia"/>
        </w:rPr>
        <w:t xml:space="preserve">2^16 bit resolution for </w:t>
      </w:r>
      <w:r w:rsidR="006A5562">
        <w:rPr>
          <w:rFonts w:eastAsiaTheme="minorEastAsia"/>
        </w:rPr>
        <w:t xml:space="preserve">the fine sampling of </w:t>
      </w:r>
      <w:r w:rsidR="00BC7C26">
        <w:rPr>
          <w:rFonts w:eastAsiaTheme="minorEastAsia"/>
        </w:rPr>
        <w:t>command waveform. Similarly, an ADC module must meet the DAC’s requirement to work with it in unison.</w:t>
      </w:r>
    </w:p>
    <w:p w:rsidR="00BC7C26" w:rsidRDefault="00BC7C26" w:rsidP="00CF18B7">
      <w:pPr>
        <w:spacing w:after="0" w:line="240" w:lineRule="auto"/>
        <w:ind w:firstLine="720"/>
        <w:jc w:val="both"/>
        <w:rPr>
          <w:rFonts w:eastAsiaTheme="minorEastAsia"/>
        </w:rPr>
      </w:pPr>
      <w:r>
        <w:rPr>
          <w:rFonts w:eastAsiaTheme="minorEastAsia"/>
        </w:rPr>
        <w:t>At that moment I didn’t have proper data converters, so I had to order them, but</w:t>
      </w:r>
      <w:r w:rsidR="006A5562">
        <w:rPr>
          <w:rFonts w:eastAsiaTheme="minorEastAsia"/>
        </w:rPr>
        <w:t xml:space="preserve"> what I had was</w:t>
      </w:r>
      <w:r>
        <w:rPr>
          <w:rFonts w:eastAsiaTheme="minorEastAsia"/>
        </w:rPr>
        <w:t xml:space="preserve"> a couple of </w:t>
      </w:r>
      <w:proofErr w:type="spellStart"/>
      <w:r>
        <w:rPr>
          <w:rFonts w:eastAsiaTheme="minorEastAsia"/>
        </w:rPr>
        <w:t>Pmods</w:t>
      </w:r>
      <w:proofErr w:type="spellEnd"/>
      <w:r>
        <w:rPr>
          <w:rFonts w:eastAsiaTheme="minorEastAsia"/>
        </w:rPr>
        <w:t xml:space="preserve"> from </w:t>
      </w:r>
      <w:proofErr w:type="spellStart"/>
      <w:r>
        <w:rPr>
          <w:rFonts w:eastAsiaTheme="minorEastAsia"/>
        </w:rPr>
        <w:t>Digilent</w:t>
      </w:r>
      <w:proofErr w:type="spellEnd"/>
      <w:r>
        <w:rPr>
          <w:rFonts w:eastAsiaTheme="minorEastAsia"/>
        </w:rPr>
        <w:t xml:space="preserve"> </w:t>
      </w:r>
      <w:r w:rsidR="006A5562">
        <w:rPr>
          <w:rFonts w:eastAsiaTheme="minorEastAsia"/>
        </w:rPr>
        <w:t xml:space="preserve">– </w:t>
      </w:r>
      <w:r>
        <w:rPr>
          <w:rFonts w:eastAsiaTheme="minorEastAsia"/>
        </w:rPr>
        <w:t>DA4 and AD2, so I could use them to verify my design concept while waiting for the delivery of their big brothers.</w:t>
      </w:r>
    </w:p>
    <w:p w:rsidR="00BC7C26" w:rsidRDefault="00B40B52" w:rsidP="00CF18B7">
      <w:pPr>
        <w:spacing w:after="0" w:line="240" w:lineRule="auto"/>
        <w:ind w:firstLine="720"/>
        <w:jc w:val="both"/>
      </w:pPr>
      <w:r>
        <w:t>So, here is a brief summary of my design re</w:t>
      </w:r>
      <w:r w:rsidR="00965307">
        <w:t>sources</w:t>
      </w:r>
      <w:r>
        <w:t>:</w:t>
      </w:r>
    </w:p>
    <w:p w:rsidR="00B40B52" w:rsidRDefault="00B40B52" w:rsidP="00B40B52">
      <w:pPr>
        <w:pStyle w:val="ListParagraph"/>
        <w:numPr>
          <w:ilvl w:val="0"/>
          <w:numId w:val="6"/>
        </w:numPr>
        <w:spacing w:after="0" w:line="240" w:lineRule="auto"/>
        <w:jc w:val="both"/>
      </w:pPr>
      <w:r>
        <w:t>PC with Matlab and USB port (DTE – Data Terminal Equipment);</w:t>
      </w:r>
    </w:p>
    <w:p w:rsidR="00B40B52" w:rsidRDefault="00B40B52" w:rsidP="00B40B52">
      <w:pPr>
        <w:pStyle w:val="ListParagraph"/>
        <w:numPr>
          <w:ilvl w:val="0"/>
          <w:numId w:val="6"/>
        </w:numPr>
        <w:spacing w:after="0" w:line="240" w:lineRule="auto"/>
        <w:jc w:val="both"/>
      </w:pPr>
      <w:r>
        <w:t xml:space="preserve">FPGA board </w:t>
      </w:r>
      <w:hyperlink r:id="rId16" w:history="1">
        <w:proofErr w:type="spellStart"/>
        <w:r w:rsidRPr="00965307">
          <w:rPr>
            <w:rStyle w:val="Hyperlink"/>
          </w:rPr>
          <w:t>Nexys</w:t>
        </w:r>
        <w:proofErr w:type="spellEnd"/>
        <w:r w:rsidRPr="00965307">
          <w:rPr>
            <w:rStyle w:val="Hyperlink"/>
          </w:rPr>
          <w:t xml:space="preserve"> 4 DDR</w:t>
        </w:r>
      </w:hyperlink>
      <w:r>
        <w:t xml:space="preserve"> board (with UART/JTAG USB port and couple of </w:t>
      </w:r>
      <w:proofErr w:type="spellStart"/>
      <w:r>
        <w:t>Pmod</w:t>
      </w:r>
      <w:proofErr w:type="spellEnd"/>
      <w:r>
        <w:t xml:space="preserve"> ports);</w:t>
      </w:r>
    </w:p>
    <w:p w:rsidR="00B40B52" w:rsidRDefault="00B40B52" w:rsidP="00B40B52">
      <w:pPr>
        <w:pStyle w:val="ListParagraph"/>
        <w:numPr>
          <w:ilvl w:val="0"/>
          <w:numId w:val="6"/>
        </w:numPr>
        <w:spacing w:after="0" w:line="240" w:lineRule="auto"/>
        <w:jc w:val="both"/>
      </w:pPr>
      <w:r>
        <w:t xml:space="preserve">DAC </w:t>
      </w:r>
      <w:hyperlink r:id="rId17" w:history="1">
        <w:r w:rsidRPr="00965307">
          <w:rPr>
            <w:rStyle w:val="Hyperlink"/>
          </w:rPr>
          <w:t>PmodDA4</w:t>
        </w:r>
      </w:hyperlink>
      <w:r>
        <w:t>;</w:t>
      </w:r>
    </w:p>
    <w:p w:rsidR="00B40B52" w:rsidRDefault="00B40B52" w:rsidP="00B40B52">
      <w:pPr>
        <w:pStyle w:val="ListParagraph"/>
        <w:numPr>
          <w:ilvl w:val="0"/>
          <w:numId w:val="6"/>
        </w:numPr>
        <w:spacing w:after="0" w:line="240" w:lineRule="auto"/>
        <w:jc w:val="both"/>
      </w:pPr>
      <w:r>
        <w:t xml:space="preserve">ADC </w:t>
      </w:r>
      <w:hyperlink r:id="rId18" w:history="1">
        <w:r w:rsidRPr="00965307">
          <w:rPr>
            <w:rStyle w:val="Hyperlink"/>
          </w:rPr>
          <w:t>PmodAD2</w:t>
        </w:r>
      </w:hyperlink>
      <w:r>
        <w:t>;</w:t>
      </w:r>
    </w:p>
    <w:p w:rsidR="00B40B52" w:rsidRDefault="00B40B52" w:rsidP="00B40B52">
      <w:pPr>
        <w:pStyle w:val="ListParagraph"/>
        <w:numPr>
          <w:ilvl w:val="0"/>
          <w:numId w:val="6"/>
        </w:numPr>
        <w:spacing w:after="0" w:line="240" w:lineRule="auto"/>
        <w:jc w:val="both"/>
      </w:pPr>
      <w:r>
        <w:t xml:space="preserve">USB </w:t>
      </w:r>
      <w:r w:rsidR="000F00ED">
        <w:t xml:space="preserve">A to micro-B </w:t>
      </w:r>
      <w:r>
        <w:t>cable;</w:t>
      </w:r>
    </w:p>
    <w:p w:rsidR="00B40B52" w:rsidRDefault="00965307" w:rsidP="00B40B52">
      <w:pPr>
        <w:pStyle w:val="ListParagraph"/>
        <w:numPr>
          <w:ilvl w:val="0"/>
          <w:numId w:val="6"/>
        </w:numPr>
        <w:spacing w:after="0" w:line="240" w:lineRule="auto"/>
        <w:jc w:val="both"/>
      </w:pPr>
      <w:hyperlink r:id="rId19" w:history="1">
        <w:r w:rsidR="00B40B52" w:rsidRPr="00965307">
          <w:rPr>
            <w:rStyle w:val="Hyperlink"/>
          </w:rPr>
          <w:t>2x6 Pin cable</w:t>
        </w:r>
      </w:hyperlink>
      <w:r w:rsidR="000F00ED">
        <w:t>;</w:t>
      </w:r>
    </w:p>
    <w:p w:rsidR="00B40B52" w:rsidRDefault="00965307" w:rsidP="00B40B52">
      <w:pPr>
        <w:pStyle w:val="ListParagraph"/>
        <w:numPr>
          <w:ilvl w:val="0"/>
          <w:numId w:val="6"/>
        </w:numPr>
        <w:spacing w:after="0" w:line="240" w:lineRule="auto"/>
        <w:jc w:val="both"/>
      </w:pPr>
      <w:r>
        <w:t xml:space="preserve">2 </w:t>
      </w:r>
      <w:hyperlink r:id="rId20" w:history="1">
        <w:r w:rsidR="000F00ED" w:rsidRPr="00965307">
          <w:rPr>
            <w:rStyle w:val="Hyperlink"/>
          </w:rPr>
          <w:t>2x6 header</w:t>
        </w:r>
        <w:r w:rsidRPr="00965307">
          <w:rPr>
            <w:rStyle w:val="Hyperlink"/>
          </w:rPr>
          <w:t>s</w:t>
        </w:r>
      </w:hyperlink>
      <w:r w:rsidR="000F00ED">
        <w:t>.</w:t>
      </w:r>
    </w:p>
    <w:p w:rsidR="000F00ED" w:rsidRDefault="000F00ED" w:rsidP="000F00ED">
      <w:pPr>
        <w:spacing w:after="0" w:line="240" w:lineRule="auto"/>
        <w:ind w:left="720"/>
        <w:jc w:val="both"/>
      </w:pPr>
    </w:p>
    <w:p w:rsidR="000F00ED" w:rsidRPr="000F00ED" w:rsidRDefault="000F00ED" w:rsidP="000F00ED">
      <w:pPr>
        <w:spacing w:after="0" w:line="240" w:lineRule="auto"/>
        <w:ind w:left="720"/>
        <w:jc w:val="both"/>
        <w:rPr>
          <w:b/>
          <w:u w:val="single"/>
        </w:rPr>
      </w:pPr>
      <w:r w:rsidRPr="000F00ED">
        <w:rPr>
          <w:b/>
          <w:u w:val="single"/>
        </w:rPr>
        <w:t>UART bridge design</w:t>
      </w:r>
      <w:r w:rsidR="008C16B7">
        <w:rPr>
          <w:b/>
          <w:u w:val="single"/>
        </w:rPr>
        <w:t xml:space="preserve"> considerations</w:t>
      </w:r>
    </w:p>
    <w:p w:rsidR="00F17374" w:rsidRDefault="00965307" w:rsidP="00B15753">
      <w:pPr>
        <w:spacing w:after="0" w:line="240" w:lineRule="auto"/>
        <w:ind w:firstLine="720"/>
        <w:jc w:val="both"/>
      </w:pPr>
      <w:r>
        <w:t>The first thing to do</w:t>
      </w:r>
      <w:r w:rsidR="006A5562">
        <w:t xml:space="preserve"> in UART design</w:t>
      </w:r>
      <w:r>
        <w:t xml:space="preserve"> is to go at the FTDI website and download and install a suitable for you</w:t>
      </w:r>
      <w:r w:rsidR="00F17374">
        <w:t>r</w:t>
      </w:r>
      <w:r>
        <w:t xml:space="preserve"> operation system </w:t>
      </w:r>
      <w:hyperlink r:id="rId21" w:history="1">
        <w:r w:rsidRPr="00965307">
          <w:rPr>
            <w:rStyle w:val="Hyperlink"/>
          </w:rPr>
          <w:t>Virtual COM Port driver</w:t>
        </w:r>
      </w:hyperlink>
      <w:r>
        <w:t xml:space="preserve"> that will allow you to establish communication between on-board FTDI FT2232HQ USB_UART bridge with </w:t>
      </w:r>
      <w:r w:rsidR="00F17374">
        <w:t>DTE</w:t>
      </w:r>
      <w:r>
        <w:t xml:space="preserve"> as if the latter </w:t>
      </w:r>
      <w:r w:rsidR="006A5562">
        <w:t>was</w:t>
      </w:r>
      <w:r>
        <w:t xml:space="preserve"> a </w:t>
      </w:r>
      <w:r w:rsidR="00F17374">
        <w:t>standard RS232 device.</w:t>
      </w:r>
      <w:r w:rsidR="00B15753">
        <w:t xml:space="preserve"> </w:t>
      </w:r>
      <w:r w:rsidR="00F17374">
        <w:t>Once it is done, the virtual port can be opened in Matlab, configured and used for data transfer.</w:t>
      </w:r>
    </w:p>
    <w:p w:rsidR="00F17374" w:rsidRDefault="00F17374" w:rsidP="00F17374">
      <w:pPr>
        <w:spacing w:after="0" w:line="240" w:lineRule="auto"/>
        <w:ind w:firstLine="720"/>
        <w:jc w:val="both"/>
      </w:pPr>
      <w:r>
        <w:t xml:space="preserve">The next thing to consider is the port settings. You can find a nice guidance on the baud rate selection </w:t>
      </w:r>
      <w:r w:rsidR="00B15753">
        <w:t>in the</w:t>
      </w:r>
      <w:r w:rsidR="00245090">
        <w:t xml:space="preserve"> following</w:t>
      </w:r>
      <w:r w:rsidR="00B15753">
        <w:t xml:space="preserve"> </w:t>
      </w:r>
      <w:hyperlink r:id="rId22" w:history="1">
        <w:r w:rsidR="00B15753" w:rsidRPr="00B15753">
          <w:rPr>
            <w:rStyle w:val="Hyperlink"/>
          </w:rPr>
          <w:t>UART User Guide</w:t>
        </w:r>
      </w:hyperlink>
      <w:r w:rsidR="00B15753">
        <w:t xml:space="preserve">. </w:t>
      </w:r>
      <w:r w:rsidR="00245090">
        <w:t xml:space="preserve">The suitable values of the Baud Rate and corresponding Divisor Values are found using expression (1), given in the mentioned above </w:t>
      </w:r>
      <w:r w:rsidR="006A5562">
        <w:t>document</w:t>
      </w:r>
      <w:r w:rsidR="00245090">
        <w:t xml:space="preserve"> and listed in Table 1</w:t>
      </w:r>
      <w:r w:rsidR="00B15753">
        <w:t xml:space="preserve"> </w:t>
      </w:r>
      <w:r w:rsidR="00245090">
        <w:t>(t</w:t>
      </w:r>
      <w:r w:rsidR="00B15753">
        <w:t>he maximum on-board clock frequency is 100MHz</w:t>
      </w:r>
      <w:r w:rsidR="00245090">
        <w:t>).</w:t>
      </w:r>
    </w:p>
    <w:p w:rsidR="00245090" w:rsidRDefault="00245090" w:rsidP="00F17374">
      <w:pPr>
        <w:spacing w:after="0" w:line="240" w:lineRule="auto"/>
        <w:ind w:firstLine="720"/>
        <w:jc w:val="both"/>
        <w:rPr>
          <w:rFonts w:eastAsiaTheme="minorEastAsia"/>
        </w:rPr>
      </w:pPr>
      <m:oMath>
        <m:r>
          <w:rPr>
            <w:rFonts w:ascii="Cambria Math" w:hAnsi="Cambria Math"/>
          </w:rPr>
          <m:t>Divisor=</m:t>
        </m:r>
        <m:f>
          <m:fPr>
            <m:ctrlPr>
              <w:rPr>
                <w:rFonts w:ascii="Cambria Math" w:hAnsi="Cambria Math"/>
                <w:i/>
              </w:rPr>
            </m:ctrlPr>
          </m:fPr>
          <m:num>
            <m:r>
              <w:rPr>
                <w:rFonts w:ascii="Cambria Math" w:hAnsi="Cambria Math"/>
              </w:rPr>
              <m:t>UART Input Clock Frequency</m:t>
            </m:r>
          </m:num>
          <m:den>
            <m:r>
              <w:rPr>
                <w:rFonts w:ascii="Cambria Math" w:hAnsi="Cambria Math"/>
              </w:rPr>
              <m:t>Desired Baud Rate×Divisor Value</m:t>
            </m:r>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(1)</w:t>
      </w:r>
    </w:p>
    <w:p w:rsidR="00A3036C" w:rsidRDefault="00A3036C" w:rsidP="00F17374">
      <w:pPr>
        <w:spacing w:after="0" w:line="240" w:lineRule="auto"/>
        <w:ind w:firstLine="720"/>
        <w:jc w:val="both"/>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B15753" w:rsidTr="000472E3">
        <w:tc>
          <w:tcPr>
            <w:tcW w:w="1288" w:type="dxa"/>
            <w:vMerge w:val="restart"/>
          </w:tcPr>
          <w:p w:rsidR="00B15753" w:rsidRPr="00EA4D13" w:rsidRDefault="00B15753" w:rsidP="00B15753">
            <w:pPr>
              <w:jc w:val="center"/>
              <w:rPr>
                <w:b/>
              </w:rPr>
            </w:pPr>
            <w:r w:rsidRPr="00EA4D13">
              <w:rPr>
                <w:b/>
              </w:rPr>
              <w:t>Baud Rate</w:t>
            </w:r>
          </w:p>
        </w:tc>
        <w:tc>
          <w:tcPr>
            <w:tcW w:w="2576" w:type="dxa"/>
            <w:gridSpan w:val="2"/>
          </w:tcPr>
          <w:p w:rsidR="00B15753" w:rsidRPr="00EA4D13" w:rsidRDefault="00B15753" w:rsidP="00B15753">
            <w:pPr>
              <w:jc w:val="center"/>
              <w:rPr>
                <w:b/>
              </w:rPr>
            </w:pPr>
            <w:r w:rsidRPr="00EA4D13">
              <w:rPr>
                <w:b/>
              </w:rPr>
              <w:t>Divisor Value</w:t>
            </w:r>
          </w:p>
        </w:tc>
        <w:tc>
          <w:tcPr>
            <w:tcW w:w="2576" w:type="dxa"/>
            <w:gridSpan w:val="2"/>
          </w:tcPr>
          <w:p w:rsidR="00B15753" w:rsidRPr="00EA4D13" w:rsidRDefault="00B15753" w:rsidP="00B15753">
            <w:pPr>
              <w:jc w:val="center"/>
              <w:rPr>
                <w:b/>
              </w:rPr>
            </w:pPr>
            <w:r w:rsidRPr="00EA4D13">
              <w:rPr>
                <w:b/>
              </w:rPr>
              <w:t>Actual Baud Rate</w:t>
            </w:r>
          </w:p>
        </w:tc>
        <w:tc>
          <w:tcPr>
            <w:tcW w:w="2576" w:type="dxa"/>
            <w:gridSpan w:val="2"/>
          </w:tcPr>
          <w:p w:rsidR="00B15753" w:rsidRPr="00EA4D13" w:rsidRDefault="00B15753" w:rsidP="00B15753">
            <w:pPr>
              <w:jc w:val="center"/>
              <w:rPr>
                <w:b/>
              </w:rPr>
            </w:pPr>
            <w:r w:rsidRPr="00EA4D13">
              <w:rPr>
                <w:b/>
              </w:rPr>
              <w:t>Error (%)</w:t>
            </w:r>
          </w:p>
        </w:tc>
      </w:tr>
      <w:tr w:rsidR="00B15753" w:rsidTr="00B15753">
        <w:tc>
          <w:tcPr>
            <w:tcW w:w="1288" w:type="dxa"/>
            <w:vMerge/>
          </w:tcPr>
          <w:p w:rsidR="00B15753" w:rsidRPr="00EA4D13" w:rsidRDefault="00B15753" w:rsidP="00B15753">
            <w:pPr>
              <w:jc w:val="center"/>
              <w:rPr>
                <w:b/>
              </w:rPr>
            </w:pPr>
          </w:p>
        </w:tc>
        <w:tc>
          <w:tcPr>
            <w:tcW w:w="1288" w:type="dxa"/>
          </w:tcPr>
          <w:p w:rsidR="00B15753" w:rsidRPr="00EA4D13" w:rsidRDefault="00B15753" w:rsidP="00B15753">
            <w:pPr>
              <w:jc w:val="center"/>
              <w:rPr>
                <w:b/>
              </w:rPr>
            </w:pPr>
            <w:r w:rsidRPr="00EA4D13">
              <w:rPr>
                <w:b/>
              </w:rPr>
              <w:t>16x</w:t>
            </w:r>
          </w:p>
        </w:tc>
        <w:tc>
          <w:tcPr>
            <w:tcW w:w="1288" w:type="dxa"/>
          </w:tcPr>
          <w:p w:rsidR="00B15753" w:rsidRPr="00EA4D13" w:rsidRDefault="00B15753" w:rsidP="00B15753">
            <w:pPr>
              <w:jc w:val="center"/>
              <w:rPr>
                <w:b/>
              </w:rPr>
            </w:pPr>
            <w:r w:rsidRPr="00EA4D13">
              <w:rPr>
                <w:b/>
              </w:rPr>
              <w:t>13x</w:t>
            </w:r>
          </w:p>
        </w:tc>
        <w:tc>
          <w:tcPr>
            <w:tcW w:w="1288" w:type="dxa"/>
          </w:tcPr>
          <w:p w:rsidR="00B15753" w:rsidRPr="00EA4D13" w:rsidRDefault="00B15753" w:rsidP="00B15753">
            <w:pPr>
              <w:jc w:val="center"/>
              <w:rPr>
                <w:b/>
              </w:rPr>
            </w:pPr>
            <w:r w:rsidRPr="00EA4D13">
              <w:rPr>
                <w:b/>
              </w:rPr>
              <w:t>16x</w:t>
            </w:r>
          </w:p>
        </w:tc>
        <w:tc>
          <w:tcPr>
            <w:tcW w:w="1288" w:type="dxa"/>
          </w:tcPr>
          <w:p w:rsidR="00B15753" w:rsidRPr="00EA4D13" w:rsidRDefault="00B15753" w:rsidP="00B15753">
            <w:pPr>
              <w:jc w:val="center"/>
              <w:rPr>
                <w:b/>
              </w:rPr>
            </w:pPr>
            <w:r w:rsidRPr="00EA4D13">
              <w:rPr>
                <w:b/>
              </w:rPr>
              <w:t>13x</w:t>
            </w:r>
          </w:p>
        </w:tc>
        <w:tc>
          <w:tcPr>
            <w:tcW w:w="1288" w:type="dxa"/>
          </w:tcPr>
          <w:p w:rsidR="00B15753" w:rsidRPr="00EA4D13" w:rsidRDefault="00B15753" w:rsidP="00B15753">
            <w:pPr>
              <w:jc w:val="center"/>
              <w:rPr>
                <w:b/>
              </w:rPr>
            </w:pPr>
            <w:r w:rsidRPr="00EA4D13">
              <w:rPr>
                <w:b/>
              </w:rPr>
              <w:t>16x</w:t>
            </w:r>
          </w:p>
        </w:tc>
        <w:tc>
          <w:tcPr>
            <w:tcW w:w="1288" w:type="dxa"/>
          </w:tcPr>
          <w:p w:rsidR="00B15753" w:rsidRPr="00EA4D13" w:rsidRDefault="00B15753" w:rsidP="00B15753">
            <w:pPr>
              <w:jc w:val="center"/>
              <w:rPr>
                <w:b/>
              </w:rPr>
            </w:pPr>
            <w:r w:rsidRPr="00EA4D13">
              <w:rPr>
                <w:b/>
              </w:rPr>
              <w:t>13x</w:t>
            </w:r>
          </w:p>
        </w:tc>
      </w:tr>
      <w:tr w:rsidR="00B15753" w:rsidTr="00B15753">
        <w:tc>
          <w:tcPr>
            <w:tcW w:w="1288" w:type="dxa"/>
          </w:tcPr>
          <w:p w:rsidR="00B15753" w:rsidRDefault="00B15753" w:rsidP="00F17374">
            <w:pPr>
              <w:jc w:val="both"/>
            </w:pPr>
            <w:r>
              <w:t>9600</w:t>
            </w:r>
          </w:p>
        </w:tc>
        <w:tc>
          <w:tcPr>
            <w:tcW w:w="1288" w:type="dxa"/>
          </w:tcPr>
          <w:p w:rsidR="00B15753" w:rsidRDefault="00B15753" w:rsidP="00EA4D13">
            <w:pPr>
              <w:jc w:val="center"/>
            </w:pPr>
            <w:r>
              <w:t>651</w:t>
            </w:r>
          </w:p>
        </w:tc>
        <w:tc>
          <w:tcPr>
            <w:tcW w:w="1288" w:type="dxa"/>
          </w:tcPr>
          <w:p w:rsidR="00B15753" w:rsidRDefault="00EA4D13" w:rsidP="00EA4D13">
            <w:pPr>
              <w:jc w:val="center"/>
            </w:pPr>
            <w:r>
              <w:t>801</w:t>
            </w:r>
          </w:p>
        </w:tc>
        <w:tc>
          <w:tcPr>
            <w:tcW w:w="1288" w:type="dxa"/>
          </w:tcPr>
          <w:p w:rsidR="00B15753" w:rsidRDefault="00B15753" w:rsidP="00EA4D13">
            <w:pPr>
              <w:jc w:val="center"/>
            </w:pPr>
            <w:r>
              <w:t>9600.614</w:t>
            </w:r>
          </w:p>
        </w:tc>
        <w:tc>
          <w:tcPr>
            <w:tcW w:w="1288" w:type="dxa"/>
          </w:tcPr>
          <w:p w:rsidR="00B15753" w:rsidRDefault="00EA4D13" w:rsidP="00EA4D13">
            <w:pPr>
              <w:jc w:val="center"/>
            </w:pPr>
            <w:r>
              <w:t>9603.38</w:t>
            </w:r>
          </w:p>
        </w:tc>
        <w:tc>
          <w:tcPr>
            <w:tcW w:w="1288" w:type="dxa"/>
          </w:tcPr>
          <w:p w:rsidR="00B15753" w:rsidRDefault="00A5713C" w:rsidP="00EA4D13">
            <w:pPr>
              <w:jc w:val="center"/>
            </w:pPr>
            <w:r>
              <w:t>-0.006</w:t>
            </w:r>
          </w:p>
        </w:tc>
        <w:tc>
          <w:tcPr>
            <w:tcW w:w="1288" w:type="dxa"/>
          </w:tcPr>
          <w:p w:rsidR="00B15753" w:rsidRDefault="00EA4D13" w:rsidP="00EA4D13">
            <w:pPr>
              <w:jc w:val="center"/>
            </w:pPr>
            <w:r>
              <w:t>-0.035</w:t>
            </w:r>
          </w:p>
        </w:tc>
      </w:tr>
      <w:tr w:rsidR="00B15753" w:rsidTr="00B15753">
        <w:tc>
          <w:tcPr>
            <w:tcW w:w="1288" w:type="dxa"/>
          </w:tcPr>
          <w:p w:rsidR="00B15753" w:rsidRDefault="00B15753" w:rsidP="00F17374">
            <w:pPr>
              <w:jc w:val="both"/>
            </w:pPr>
            <w:r>
              <w:t>14400</w:t>
            </w:r>
          </w:p>
        </w:tc>
        <w:tc>
          <w:tcPr>
            <w:tcW w:w="1288" w:type="dxa"/>
          </w:tcPr>
          <w:p w:rsidR="00B15753" w:rsidRDefault="00B15753" w:rsidP="00EA4D13">
            <w:pPr>
              <w:jc w:val="center"/>
            </w:pPr>
            <w:r>
              <w:t>434</w:t>
            </w:r>
          </w:p>
        </w:tc>
        <w:tc>
          <w:tcPr>
            <w:tcW w:w="1288" w:type="dxa"/>
          </w:tcPr>
          <w:p w:rsidR="00B15753" w:rsidRDefault="00EA4D13" w:rsidP="00EA4D13">
            <w:pPr>
              <w:jc w:val="center"/>
            </w:pPr>
            <w:r>
              <w:t>534</w:t>
            </w:r>
          </w:p>
        </w:tc>
        <w:tc>
          <w:tcPr>
            <w:tcW w:w="1288" w:type="dxa"/>
          </w:tcPr>
          <w:p w:rsidR="00B15753" w:rsidRDefault="00B15753" w:rsidP="00EA4D13">
            <w:pPr>
              <w:jc w:val="center"/>
            </w:pPr>
            <w:r>
              <w:t>14400.922</w:t>
            </w:r>
          </w:p>
        </w:tc>
        <w:tc>
          <w:tcPr>
            <w:tcW w:w="1288" w:type="dxa"/>
          </w:tcPr>
          <w:p w:rsidR="00B15753" w:rsidRDefault="00EA4D13" w:rsidP="00EA4D13">
            <w:pPr>
              <w:jc w:val="center"/>
            </w:pPr>
            <w:r>
              <w:t>14405.071</w:t>
            </w:r>
          </w:p>
        </w:tc>
        <w:tc>
          <w:tcPr>
            <w:tcW w:w="1288" w:type="dxa"/>
          </w:tcPr>
          <w:p w:rsidR="00B15753" w:rsidRDefault="00A5713C" w:rsidP="00EA4D13">
            <w:pPr>
              <w:jc w:val="center"/>
            </w:pPr>
            <w:r>
              <w:t>-0.006</w:t>
            </w:r>
          </w:p>
        </w:tc>
        <w:tc>
          <w:tcPr>
            <w:tcW w:w="1288" w:type="dxa"/>
          </w:tcPr>
          <w:p w:rsidR="00B15753" w:rsidRDefault="00EA4D13" w:rsidP="00EA4D13">
            <w:pPr>
              <w:jc w:val="center"/>
            </w:pPr>
            <w:r>
              <w:t>-0.035</w:t>
            </w:r>
          </w:p>
        </w:tc>
      </w:tr>
      <w:tr w:rsidR="00B15753" w:rsidTr="00B15753">
        <w:tc>
          <w:tcPr>
            <w:tcW w:w="1288" w:type="dxa"/>
          </w:tcPr>
          <w:p w:rsidR="00B15753" w:rsidRDefault="00B15753" w:rsidP="00F17374">
            <w:pPr>
              <w:jc w:val="both"/>
            </w:pPr>
            <w:r>
              <w:t>19200</w:t>
            </w:r>
          </w:p>
        </w:tc>
        <w:tc>
          <w:tcPr>
            <w:tcW w:w="1288" w:type="dxa"/>
          </w:tcPr>
          <w:p w:rsidR="00B15753" w:rsidRDefault="00B15753" w:rsidP="00EA4D13">
            <w:pPr>
              <w:jc w:val="center"/>
            </w:pPr>
            <w:r>
              <w:t>326</w:t>
            </w:r>
          </w:p>
        </w:tc>
        <w:tc>
          <w:tcPr>
            <w:tcW w:w="1288" w:type="dxa"/>
          </w:tcPr>
          <w:p w:rsidR="00B15753" w:rsidRDefault="00EA4D13" w:rsidP="00EA4D13">
            <w:pPr>
              <w:jc w:val="center"/>
            </w:pPr>
            <w:r>
              <w:t>401</w:t>
            </w:r>
          </w:p>
        </w:tc>
        <w:tc>
          <w:tcPr>
            <w:tcW w:w="1288" w:type="dxa"/>
          </w:tcPr>
          <w:p w:rsidR="00B15753" w:rsidRDefault="00B15753" w:rsidP="00EA4D13">
            <w:pPr>
              <w:jc w:val="center"/>
            </w:pPr>
            <w:r>
              <w:t>19171.779</w:t>
            </w:r>
          </w:p>
        </w:tc>
        <w:tc>
          <w:tcPr>
            <w:tcW w:w="1288" w:type="dxa"/>
          </w:tcPr>
          <w:p w:rsidR="00B15753" w:rsidRDefault="00EA4D13" w:rsidP="00EA4D13">
            <w:pPr>
              <w:jc w:val="center"/>
            </w:pPr>
            <w:r>
              <w:t>19182.812</w:t>
            </w:r>
          </w:p>
        </w:tc>
        <w:tc>
          <w:tcPr>
            <w:tcW w:w="1288" w:type="dxa"/>
          </w:tcPr>
          <w:p w:rsidR="00B15753" w:rsidRDefault="00A5713C" w:rsidP="00EA4D13">
            <w:pPr>
              <w:jc w:val="center"/>
            </w:pPr>
            <w:r>
              <w:t>0.147</w:t>
            </w:r>
          </w:p>
        </w:tc>
        <w:tc>
          <w:tcPr>
            <w:tcW w:w="1288" w:type="dxa"/>
          </w:tcPr>
          <w:p w:rsidR="00B15753" w:rsidRDefault="00EA4D13" w:rsidP="00EA4D13">
            <w:pPr>
              <w:jc w:val="center"/>
            </w:pPr>
            <w:r>
              <w:t>0.09</w:t>
            </w:r>
          </w:p>
        </w:tc>
      </w:tr>
      <w:tr w:rsidR="00B15753" w:rsidTr="00B15753">
        <w:tc>
          <w:tcPr>
            <w:tcW w:w="1288" w:type="dxa"/>
          </w:tcPr>
          <w:p w:rsidR="00B15753" w:rsidRDefault="00B15753" w:rsidP="00F17374">
            <w:pPr>
              <w:jc w:val="both"/>
            </w:pPr>
            <w:r>
              <w:t>38400</w:t>
            </w:r>
          </w:p>
        </w:tc>
        <w:tc>
          <w:tcPr>
            <w:tcW w:w="1288" w:type="dxa"/>
          </w:tcPr>
          <w:p w:rsidR="00B15753" w:rsidRDefault="00B15753" w:rsidP="00EA4D13">
            <w:pPr>
              <w:jc w:val="center"/>
            </w:pPr>
            <w:r>
              <w:t>163</w:t>
            </w:r>
          </w:p>
        </w:tc>
        <w:tc>
          <w:tcPr>
            <w:tcW w:w="1288" w:type="dxa"/>
          </w:tcPr>
          <w:p w:rsidR="00B15753" w:rsidRDefault="00EA4D13" w:rsidP="00EA4D13">
            <w:pPr>
              <w:jc w:val="center"/>
            </w:pPr>
            <w:r>
              <w:t>200</w:t>
            </w:r>
          </w:p>
        </w:tc>
        <w:tc>
          <w:tcPr>
            <w:tcW w:w="1288" w:type="dxa"/>
          </w:tcPr>
          <w:p w:rsidR="00B15753" w:rsidRDefault="00B15753" w:rsidP="00EA4D13">
            <w:pPr>
              <w:jc w:val="center"/>
            </w:pPr>
            <w:r>
              <w:t>38343</w:t>
            </w:r>
            <w:r w:rsidR="00A5713C">
              <w:t>.558</w:t>
            </w:r>
          </w:p>
        </w:tc>
        <w:tc>
          <w:tcPr>
            <w:tcW w:w="1288" w:type="dxa"/>
          </w:tcPr>
          <w:p w:rsidR="00B15753" w:rsidRDefault="00EA4D13" w:rsidP="00EA4D13">
            <w:pPr>
              <w:jc w:val="center"/>
            </w:pPr>
            <w:r>
              <w:t>38461.538</w:t>
            </w:r>
          </w:p>
        </w:tc>
        <w:tc>
          <w:tcPr>
            <w:tcW w:w="1288" w:type="dxa"/>
          </w:tcPr>
          <w:p w:rsidR="00B15753" w:rsidRDefault="00A5713C" w:rsidP="00EA4D13">
            <w:pPr>
              <w:jc w:val="center"/>
            </w:pPr>
            <w:r>
              <w:t>0.147</w:t>
            </w:r>
          </w:p>
        </w:tc>
        <w:tc>
          <w:tcPr>
            <w:tcW w:w="1288" w:type="dxa"/>
          </w:tcPr>
          <w:p w:rsidR="00B15753" w:rsidRDefault="00EA4D13" w:rsidP="00EA4D13">
            <w:pPr>
              <w:jc w:val="center"/>
            </w:pPr>
            <w:r>
              <w:t>-0.16</w:t>
            </w:r>
          </w:p>
        </w:tc>
      </w:tr>
      <w:tr w:rsidR="00B15753" w:rsidTr="00B15753">
        <w:tc>
          <w:tcPr>
            <w:tcW w:w="1288" w:type="dxa"/>
          </w:tcPr>
          <w:p w:rsidR="00B15753" w:rsidRDefault="00B15753" w:rsidP="00F17374">
            <w:pPr>
              <w:jc w:val="both"/>
            </w:pPr>
            <w:r>
              <w:t>57600</w:t>
            </w:r>
          </w:p>
        </w:tc>
        <w:tc>
          <w:tcPr>
            <w:tcW w:w="1288" w:type="dxa"/>
          </w:tcPr>
          <w:p w:rsidR="00B15753" w:rsidRDefault="00B15753" w:rsidP="00EA4D13">
            <w:pPr>
              <w:jc w:val="center"/>
            </w:pPr>
            <w:r>
              <w:t>109</w:t>
            </w:r>
          </w:p>
        </w:tc>
        <w:tc>
          <w:tcPr>
            <w:tcW w:w="1288" w:type="dxa"/>
          </w:tcPr>
          <w:p w:rsidR="00B15753" w:rsidRDefault="00EA4D13" w:rsidP="00EA4D13">
            <w:pPr>
              <w:jc w:val="center"/>
            </w:pPr>
            <w:r>
              <w:t>134</w:t>
            </w:r>
          </w:p>
        </w:tc>
        <w:tc>
          <w:tcPr>
            <w:tcW w:w="1288" w:type="dxa"/>
          </w:tcPr>
          <w:p w:rsidR="00B15753" w:rsidRDefault="00A5713C" w:rsidP="00EA4D13">
            <w:pPr>
              <w:jc w:val="center"/>
            </w:pPr>
            <w:r>
              <w:t>57339.45</w:t>
            </w:r>
          </w:p>
        </w:tc>
        <w:tc>
          <w:tcPr>
            <w:tcW w:w="1288" w:type="dxa"/>
          </w:tcPr>
          <w:p w:rsidR="00B15753" w:rsidRDefault="00EA4D13" w:rsidP="00EA4D13">
            <w:pPr>
              <w:jc w:val="center"/>
            </w:pPr>
            <w:r>
              <w:t>57405.281</w:t>
            </w:r>
          </w:p>
        </w:tc>
        <w:tc>
          <w:tcPr>
            <w:tcW w:w="1288" w:type="dxa"/>
          </w:tcPr>
          <w:p w:rsidR="00B15753" w:rsidRDefault="00A5713C" w:rsidP="00EA4D13">
            <w:pPr>
              <w:jc w:val="center"/>
            </w:pPr>
            <w:r>
              <w:t>0.452</w:t>
            </w:r>
          </w:p>
        </w:tc>
        <w:tc>
          <w:tcPr>
            <w:tcW w:w="1288" w:type="dxa"/>
          </w:tcPr>
          <w:p w:rsidR="00B15753" w:rsidRDefault="00EA4D13" w:rsidP="00EA4D13">
            <w:pPr>
              <w:jc w:val="center"/>
            </w:pPr>
            <w:r>
              <w:t>0.338</w:t>
            </w:r>
          </w:p>
        </w:tc>
      </w:tr>
      <w:tr w:rsidR="00B15753" w:rsidTr="00B15753">
        <w:tc>
          <w:tcPr>
            <w:tcW w:w="1288" w:type="dxa"/>
          </w:tcPr>
          <w:p w:rsidR="00B15753" w:rsidRDefault="00B15753" w:rsidP="00F17374">
            <w:pPr>
              <w:jc w:val="both"/>
            </w:pPr>
            <w:r>
              <w:t>115200</w:t>
            </w:r>
          </w:p>
        </w:tc>
        <w:tc>
          <w:tcPr>
            <w:tcW w:w="1288" w:type="dxa"/>
          </w:tcPr>
          <w:p w:rsidR="00B15753" w:rsidRDefault="00B15753" w:rsidP="00EA4D13">
            <w:pPr>
              <w:jc w:val="center"/>
            </w:pPr>
            <w:r>
              <w:t>54</w:t>
            </w:r>
          </w:p>
        </w:tc>
        <w:tc>
          <w:tcPr>
            <w:tcW w:w="1288" w:type="dxa"/>
          </w:tcPr>
          <w:p w:rsidR="00B15753" w:rsidRDefault="00EA4D13" w:rsidP="00EA4D13">
            <w:pPr>
              <w:jc w:val="center"/>
            </w:pPr>
            <w:r>
              <w:t>67</w:t>
            </w:r>
          </w:p>
        </w:tc>
        <w:tc>
          <w:tcPr>
            <w:tcW w:w="1288" w:type="dxa"/>
          </w:tcPr>
          <w:p w:rsidR="00B15753" w:rsidRDefault="00A5713C" w:rsidP="00EA4D13">
            <w:pPr>
              <w:jc w:val="center"/>
            </w:pPr>
            <w:r>
              <w:t>115740.741</w:t>
            </w:r>
          </w:p>
        </w:tc>
        <w:tc>
          <w:tcPr>
            <w:tcW w:w="1288" w:type="dxa"/>
          </w:tcPr>
          <w:p w:rsidR="00B15753" w:rsidRDefault="00EA4D13" w:rsidP="00EA4D13">
            <w:pPr>
              <w:jc w:val="center"/>
            </w:pPr>
            <w:r>
              <w:t>114810.562</w:t>
            </w:r>
          </w:p>
        </w:tc>
        <w:tc>
          <w:tcPr>
            <w:tcW w:w="1288" w:type="dxa"/>
          </w:tcPr>
          <w:p w:rsidR="00B15753" w:rsidRDefault="00A5713C" w:rsidP="00EA4D13">
            <w:pPr>
              <w:jc w:val="center"/>
            </w:pPr>
            <w:r>
              <w:t>-0.469</w:t>
            </w:r>
          </w:p>
        </w:tc>
        <w:tc>
          <w:tcPr>
            <w:tcW w:w="1288" w:type="dxa"/>
          </w:tcPr>
          <w:p w:rsidR="00B15753" w:rsidRDefault="00EA4D13" w:rsidP="00EA4D13">
            <w:pPr>
              <w:jc w:val="center"/>
            </w:pPr>
            <w:r>
              <w:t>0.338</w:t>
            </w:r>
          </w:p>
        </w:tc>
      </w:tr>
      <w:tr w:rsidR="00B15753" w:rsidTr="00B15753">
        <w:tc>
          <w:tcPr>
            <w:tcW w:w="1288" w:type="dxa"/>
          </w:tcPr>
          <w:p w:rsidR="00B15753" w:rsidRDefault="00B15753" w:rsidP="00F17374">
            <w:pPr>
              <w:jc w:val="both"/>
            </w:pPr>
            <w:r>
              <w:t>230400</w:t>
            </w:r>
          </w:p>
        </w:tc>
        <w:tc>
          <w:tcPr>
            <w:tcW w:w="1288" w:type="dxa"/>
          </w:tcPr>
          <w:p w:rsidR="00B15753" w:rsidRDefault="00B15753" w:rsidP="00EA4D13">
            <w:pPr>
              <w:jc w:val="center"/>
            </w:pPr>
            <w:r>
              <w:t>27</w:t>
            </w:r>
          </w:p>
        </w:tc>
        <w:tc>
          <w:tcPr>
            <w:tcW w:w="1288" w:type="dxa"/>
          </w:tcPr>
          <w:p w:rsidR="00B15753" w:rsidRDefault="00EA4D13" w:rsidP="00EA4D13">
            <w:pPr>
              <w:jc w:val="center"/>
            </w:pPr>
            <w:r>
              <w:t>33</w:t>
            </w:r>
          </w:p>
        </w:tc>
        <w:tc>
          <w:tcPr>
            <w:tcW w:w="1288" w:type="dxa"/>
          </w:tcPr>
          <w:p w:rsidR="00B15753" w:rsidRDefault="00A5713C" w:rsidP="00EA4D13">
            <w:pPr>
              <w:jc w:val="center"/>
            </w:pPr>
            <w:r>
              <w:t>231481.481</w:t>
            </w:r>
          </w:p>
        </w:tc>
        <w:tc>
          <w:tcPr>
            <w:tcW w:w="1288" w:type="dxa"/>
          </w:tcPr>
          <w:p w:rsidR="00B15753" w:rsidRDefault="00EA4D13" w:rsidP="00EA4D13">
            <w:pPr>
              <w:jc w:val="center"/>
            </w:pPr>
            <w:r>
              <w:t>233100.233</w:t>
            </w:r>
          </w:p>
        </w:tc>
        <w:tc>
          <w:tcPr>
            <w:tcW w:w="1288" w:type="dxa"/>
          </w:tcPr>
          <w:p w:rsidR="00B15753" w:rsidRDefault="00A5713C" w:rsidP="00EA4D13">
            <w:pPr>
              <w:jc w:val="center"/>
            </w:pPr>
            <w:r>
              <w:t>-0.469</w:t>
            </w:r>
          </w:p>
        </w:tc>
        <w:tc>
          <w:tcPr>
            <w:tcW w:w="1288" w:type="dxa"/>
          </w:tcPr>
          <w:p w:rsidR="00B15753" w:rsidRDefault="00EA4D13" w:rsidP="00EA4D13">
            <w:pPr>
              <w:jc w:val="center"/>
            </w:pPr>
            <w:r>
              <w:t>-1.172</w:t>
            </w:r>
          </w:p>
        </w:tc>
      </w:tr>
      <w:tr w:rsidR="00B15753" w:rsidTr="00B15753">
        <w:tc>
          <w:tcPr>
            <w:tcW w:w="1288" w:type="dxa"/>
          </w:tcPr>
          <w:p w:rsidR="00B15753" w:rsidRDefault="00B15753" w:rsidP="00F17374">
            <w:pPr>
              <w:jc w:val="both"/>
            </w:pPr>
            <w:r>
              <w:t>460800</w:t>
            </w:r>
          </w:p>
        </w:tc>
        <w:tc>
          <w:tcPr>
            <w:tcW w:w="1288" w:type="dxa"/>
          </w:tcPr>
          <w:p w:rsidR="00B15753" w:rsidRDefault="00B15753" w:rsidP="00EA4D13">
            <w:pPr>
              <w:jc w:val="center"/>
            </w:pPr>
            <w:r>
              <w:t>14</w:t>
            </w:r>
            <w:r w:rsidR="000332E0">
              <w:t>*</w:t>
            </w:r>
          </w:p>
        </w:tc>
        <w:tc>
          <w:tcPr>
            <w:tcW w:w="1288" w:type="dxa"/>
          </w:tcPr>
          <w:p w:rsidR="00B15753" w:rsidRDefault="00EA4D13" w:rsidP="00EA4D13">
            <w:pPr>
              <w:jc w:val="center"/>
            </w:pPr>
            <w:r>
              <w:t>17</w:t>
            </w:r>
          </w:p>
        </w:tc>
        <w:tc>
          <w:tcPr>
            <w:tcW w:w="1288" w:type="dxa"/>
          </w:tcPr>
          <w:p w:rsidR="00B15753" w:rsidRDefault="00A5713C" w:rsidP="00EA4D13">
            <w:pPr>
              <w:jc w:val="center"/>
            </w:pPr>
            <w:r>
              <w:t>446428.571</w:t>
            </w:r>
          </w:p>
        </w:tc>
        <w:tc>
          <w:tcPr>
            <w:tcW w:w="1288" w:type="dxa"/>
          </w:tcPr>
          <w:p w:rsidR="00B15753" w:rsidRDefault="00EA4D13" w:rsidP="00EA4D13">
            <w:pPr>
              <w:jc w:val="center"/>
            </w:pPr>
            <w:r>
              <w:t>452488.688</w:t>
            </w:r>
          </w:p>
        </w:tc>
        <w:tc>
          <w:tcPr>
            <w:tcW w:w="1288" w:type="dxa"/>
          </w:tcPr>
          <w:p w:rsidR="00B15753" w:rsidRDefault="00A5713C" w:rsidP="00EA4D13">
            <w:pPr>
              <w:jc w:val="center"/>
            </w:pPr>
            <w:r>
              <w:t>3.119</w:t>
            </w:r>
          </w:p>
        </w:tc>
        <w:tc>
          <w:tcPr>
            <w:tcW w:w="1288" w:type="dxa"/>
          </w:tcPr>
          <w:p w:rsidR="00B15753" w:rsidRDefault="00EA4D13" w:rsidP="00EA4D13">
            <w:pPr>
              <w:jc w:val="center"/>
            </w:pPr>
            <w:r>
              <w:t>1.804</w:t>
            </w:r>
          </w:p>
        </w:tc>
      </w:tr>
    </w:tbl>
    <w:p w:rsidR="000332E0" w:rsidRDefault="000332E0" w:rsidP="000332E0">
      <w:pPr>
        <w:spacing w:after="0" w:line="240" w:lineRule="auto"/>
        <w:ind w:left="1080"/>
        <w:jc w:val="both"/>
      </w:pPr>
      <w:r>
        <w:t>* - not recommended.</w:t>
      </w:r>
    </w:p>
    <w:p w:rsidR="00AA67B4" w:rsidRDefault="00AA67B4" w:rsidP="007D5DD4">
      <w:pPr>
        <w:spacing w:after="0" w:line="240" w:lineRule="auto"/>
        <w:ind w:firstLine="720"/>
        <w:jc w:val="both"/>
      </w:pPr>
      <w:r>
        <w:t>Table 1. Example Baud Rate and Divisor Values for 100MHz clock.</w:t>
      </w:r>
    </w:p>
    <w:p w:rsidR="000332E0" w:rsidRDefault="000332E0" w:rsidP="00F17374">
      <w:pPr>
        <w:spacing w:after="0" w:line="240" w:lineRule="auto"/>
        <w:ind w:firstLine="720"/>
        <w:jc w:val="both"/>
      </w:pPr>
    </w:p>
    <w:p w:rsidR="00AA67B4" w:rsidRDefault="00AA67B4" w:rsidP="00F17374">
      <w:pPr>
        <w:spacing w:after="0" w:line="240" w:lineRule="auto"/>
        <w:ind w:firstLine="720"/>
        <w:jc w:val="both"/>
      </w:pPr>
      <w:r>
        <w:t xml:space="preserve">Other Baud </w:t>
      </w:r>
      <w:r w:rsidR="007D5DD4">
        <w:t>R</w:t>
      </w:r>
      <w:r>
        <w:t>ate values are not recommended for this design, since lower rate</w:t>
      </w:r>
      <w:r w:rsidR="007D5DD4">
        <w:t>s</w:t>
      </w:r>
      <w:r>
        <w:t xml:space="preserve"> will make your system too slow and the higher one</w:t>
      </w:r>
      <w:r w:rsidR="006A5562">
        <w:t>s</w:t>
      </w:r>
      <w:r>
        <w:t xml:space="preserve"> (921600 bits/s</w:t>
      </w:r>
      <w:r w:rsidR="006A5562">
        <w:t xml:space="preserve"> for instance</w:t>
      </w:r>
      <w:r>
        <w:t>)</w:t>
      </w:r>
      <w:r w:rsidR="007D5DD4">
        <w:t xml:space="preserve"> ha</w:t>
      </w:r>
      <w:r w:rsidR="006A5562">
        <w:t>ve</w:t>
      </w:r>
      <w:r w:rsidR="007D5DD4">
        <w:t xml:space="preserve"> big error of more than 3 and 4% for 16x and 13x divisors respectively, which will result in the data transfer errors.</w:t>
      </w:r>
    </w:p>
    <w:p w:rsidR="00F17374" w:rsidRDefault="007D5DD4" w:rsidP="00F17374">
      <w:pPr>
        <w:spacing w:after="0" w:line="240" w:lineRule="auto"/>
        <w:ind w:firstLine="720"/>
        <w:jc w:val="both"/>
      </w:pPr>
      <w:r>
        <w:t>The other port settings for this design are:</w:t>
      </w:r>
    </w:p>
    <w:p w:rsidR="007D5DD4" w:rsidRDefault="007D5DD4" w:rsidP="007D5DD4">
      <w:pPr>
        <w:pStyle w:val="ListParagraph"/>
        <w:numPr>
          <w:ilvl w:val="0"/>
          <w:numId w:val="7"/>
        </w:numPr>
        <w:spacing w:after="0" w:line="240" w:lineRule="auto"/>
        <w:jc w:val="both"/>
      </w:pPr>
      <w:r>
        <w:t>No Parity check;</w:t>
      </w:r>
    </w:p>
    <w:p w:rsidR="007D5DD4" w:rsidRDefault="007D5DD4" w:rsidP="007D5DD4">
      <w:pPr>
        <w:pStyle w:val="ListParagraph"/>
        <w:numPr>
          <w:ilvl w:val="0"/>
          <w:numId w:val="7"/>
        </w:numPr>
        <w:spacing w:after="0" w:line="240" w:lineRule="auto"/>
        <w:jc w:val="both"/>
      </w:pPr>
      <w:r>
        <w:t>1 Stop bit;</w:t>
      </w:r>
    </w:p>
    <w:p w:rsidR="007D5DD4" w:rsidRDefault="007D5DD4" w:rsidP="007D5DD4">
      <w:pPr>
        <w:pStyle w:val="ListParagraph"/>
        <w:numPr>
          <w:ilvl w:val="0"/>
          <w:numId w:val="7"/>
        </w:numPr>
        <w:spacing w:after="0" w:line="240" w:lineRule="auto"/>
        <w:jc w:val="both"/>
      </w:pPr>
      <w:r>
        <w:t>Byte Order is Little Endian;</w:t>
      </w:r>
    </w:p>
    <w:p w:rsidR="007D5DD4" w:rsidRDefault="001D2783" w:rsidP="001D2783">
      <w:pPr>
        <w:pStyle w:val="ListParagraph"/>
        <w:numPr>
          <w:ilvl w:val="0"/>
          <w:numId w:val="7"/>
        </w:numPr>
        <w:spacing w:after="0" w:line="240" w:lineRule="auto"/>
        <w:jc w:val="both"/>
      </w:pPr>
      <w:r>
        <w:t xml:space="preserve">Flow Control is </w:t>
      </w:r>
      <w:proofErr w:type="gramStart"/>
      <w:r>
        <w:t>None</w:t>
      </w:r>
      <w:proofErr w:type="gramEnd"/>
      <w:r>
        <w:t>.</w:t>
      </w:r>
    </w:p>
    <w:p w:rsidR="00F17374" w:rsidRDefault="006A5562" w:rsidP="00F17374">
      <w:pPr>
        <w:spacing w:after="0" w:line="240" w:lineRule="auto"/>
        <w:ind w:firstLine="720"/>
        <w:jc w:val="both"/>
      </w:pPr>
      <w:r>
        <w:t>It was decided to</w:t>
      </w:r>
      <w:r w:rsidR="007D5DD4">
        <w:t xml:space="preserve"> cho</w:t>
      </w:r>
      <w:r>
        <w:t>o</w:t>
      </w:r>
      <w:r w:rsidR="001D2783">
        <w:t>se</w:t>
      </w:r>
      <w:r w:rsidR="007D5DD4">
        <w:t xml:space="preserve"> Little Endian as a Byte Order since in this case the Least Significant Bit of the Least Significant Byte will be transferred first and the Most Significant Bit of the Most Significant Byte will be the last, i.e. the data will be transferred in the reverse order (from right to left) and it will be very straight forward to </w:t>
      </w:r>
      <w:r w:rsidR="002661E1">
        <w:t>handle it</w:t>
      </w:r>
      <w:r w:rsidR="007D5DD4">
        <w:t xml:space="preserve"> at the hardware receiver</w:t>
      </w:r>
      <w:r w:rsidR="002661E1">
        <w:t>/transmitter</w:t>
      </w:r>
      <w:r w:rsidR="007D5DD4">
        <w:t xml:space="preserve">. </w:t>
      </w:r>
    </w:p>
    <w:p w:rsidR="002661E1" w:rsidRDefault="002661E1" w:rsidP="00F17374">
      <w:pPr>
        <w:spacing w:after="0" w:line="240" w:lineRule="auto"/>
        <w:ind w:firstLine="720"/>
        <w:jc w:val="both"/>
      </w:pPr>
      <w:r>
        <w:t xml:space="preserve">Flow control could be set as “Hardware” or “None”, but the latter option will give me more freedom as </w:t>
      </w:r>
      <w:r w:rsidR="006A5562">
        <w:t>it will allow you to have</w:t>
      </w:r>
      <w:r>
        <w:t xml:space="preserve"> full control over RTS and CTS signals.</w:t>
      </w:r>
    </w:p>
    <w:p w:rsidR="002661E1" w:rsidRDefault="002661E1" w:rsidP="00F17374">
      <w:pPr>
        <w:spacing w:after="0" w:line="240" w:lineRule="auto"/>
        <w:ind w:firstLine="720"/>
        <w:jc w:val="both"/>
      </w:pPr>
      <w:r>
        <w:lastRenderedPageBreak/>
        <w:t>Since both data converters have 12-bit resolution, duration of the single data package will be 16 bit: 12 data bits with 4 leading zeros and, hence, the input and output buffers’ capacity</w:t>
      </w:r>
      <w:r w:rsidR="006A5562">
        <w:t xml:space="preserve"> (in Matlab)</w:t>
      </w:r>
      <w:r>
        <w:t xml:space="preserve"> is going to be 2 bytes.</w:t>
      </w:r>
    </w:p>
    <w:p w:rsidR="002661E1" w:rsidRDefault="002661E1" w:rsidP="00F17374">
      <w:pPr>
        <w:spacing w:after="0" w:line="240" w:lineRule="auto"/>
        <w:ind w:firstLine="720"/>
        <w:jc w:val="both"/>
      </w:pPr>
      <w:r>
        <w:t xml:space="preserve">The last thing to bear in mind is that </w:t>
      </w:r>
      <w:r w:rsidR="006A5562">
        <w:t>the</w:t>
      </w:r>
      <w:r w:rsidR="00B77EA6">
        <w:t xml:space="preserve"> binary read/write operations do not require terminators and therefore make the data package smaller. </w:t>
      </w:r>
    </w:p>
    <w:p w:rsidR="00B77EA6" w:rsidRDefault="00B77EA6" w:rsidP="00F17374">
      <w:pPr>
        <w:spacing w:after="0" w:line="240" w:lineRule="auto"/>
        <w:ind w:firstLine="720"/>
        <w:jc w:val="both"/>
      </w:pPr>
      <w:r>
        <w:t xml:space="preserve">A comprehensive overview of the </w:t>
      </w:r>
      <w:hyperlink r:id="rId23" w:history="1">
        <w:r w:rsidRPr="00B77EA6">
          <w:rPr>
            <w:rStyle w:val="Hyperlink"/>
          </w:rPr>
          <w:t>serial port</w:t>
        </w:r>
      </w:hyperlink>
      <w:r>
        <w:t xml:space="preserve">, </w:t>
      </w:r>
      <w:hyperlink r:id="rId24" w:history="1">
        <w:r w:rsidRPr="00B77EA6">
          <w:rPr>
            <w:rStyle w:val="Hyperlink"/>
          </w:rPr>
          <w:t>binary read</w:t>
        </w:r>
      </w:hyperlink>
      <w:r>
        <w:t xml:space="preserve"> and </w:t>
      </w:r>
      <w:hyperlink r:id="rId25" w:history="1">
        <w:r w:rsidRPr="00B77EA6">
          <w:rPr>
            <w:rStyle w:val="Hyperlink"/>
          </w:rPr>
          <w:t>binary write</w:t>
        </w:r>
      </w:hyperlink>
      <w:r>
        <w:t xml:space="preserve"> operations could be</w:t>
      </w:r>
      <w:r w:rsidR="000332E0">
        <w:t xml:space="preserve"> found at the </w:t>
      </w:r>
      <w:proofErr w:type="spellStart"/>
      <w:r w:rsidR="000332E0">
        <w:t>Mathworks</w:t>
      </w:r>
      <w:proofErr w:type="spellEnd"/>
      <w:r w:rsidR="000332E0">
        <w:t xml:space="preserve"> website, here, only a quick summary</w:t>
      </w:r>
      <w:r w:rsidR="006A5562">
        <w:t xml:space="preserve"> will be given</w:t>
      </w:r>
      <w:r w:rsidR="000332E0">
        <w:t>.</w:t>
      </w:r>
    </w:p>
    <w:p w:rsidR="001D2783" w:rsidRDefault="0089094A" w:rsidP="000332E0">
      <w:pPr>
        <w:spacing w:after="0" w:line="240" w:lineRule="auto"/>
        <w:jc w:val="center"/>
      </w:pPr>
      <w:r>
        <w:rPr>
          <w:noProof/>
          <w:lang w:eastAsia="en-GB"/>
        </w:rPr>
        <w:drawing>
          <wp:inline distT="0" distB="0" distL="0" distR="0">
            <wp:extent cx="6296025" cy="2219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2219325"/>
                    </a:xfrm>
                    <a:prstGeom prst="rect">
                      <a:avLst/>
                    </a:prstGeom>
                    <a:noFill/>
                    <a:ln>
                      <a:noFill/>
                    </a:ln>
                  </pic:spPr>
                </pic:pic>
              </a:graphicData>
            </a:graphic>
          </wp:inline>
        </w:drawing>
      </w:r>
    </w:p>
    <w:p w:rsidR="000332E0" w:rsidRDefault="0089094A" w:rsidP="000332E0">
      <w:pPr>
        <w:spacing w:after="0" w:line="240" w:lineRule="auto"/>
        <w:jc w:val="center"/>
      </w:pPr>
      <w:r>
        <w:t>Figure 6. Communication over a serial port.</w:t>
      </w:r>
    </w:p>
    <w:p w:rsidR="000332E0" w:rsidRDefault="000332E0" w:rsidP="00F17374">
      <w:pPr>
        <w:spacing w:after="0" w:line="240" w:lineRule="auto"/>
        <w:ind w:firstLine="720"/>
        <w:jc w:val="both"/>
      </w:pPr>
    </w:p>
    <w:p w:rsidR="00907556" w:rsidRDefault="006A5562" w:rsidP="00907556">
      <w:pPr>
        <w:spacing w:after="0" w:line="240" w:lineRule="auto"/>
        <w:ind w:firstLine="720"/>
        <w:jc w:val="both"/>
      </w:pPr>
      <w:r>
        <w:t xml:space="preserve">In our case, </w:t>
      </w:r>
      <w:r w:rsidR="00907556">
        <w:t xml:space="preserve">only 4 signals </w:t>
      </w:r>
      <w:r>
        <w:t xml:space="preserve">are </w:t>
      </w:r>
      <w:r w:rsidR="00907556">
        <w:t>use</w:t>
      </w:r>
      <w:r>
        <w:t>d</w:t>
      </w:r>
      <w:r w:rsidR="00907556">
        <w:t xml:space="preserve"> to establish communicati</w:t>
      </w:r>
      <w:r w:rsidR="00624E05">
        <w:t xml:space="preserve">on and data </w:t>
      </w:r>
      <w:r>
        <w:t xml:space="preserve">exchange </w:t>
      </w:r>
      <w:r w:rsidR="00624E05">
        <w:t>between</w:t>
      </w:r>
      <w:r w:rsidR="00907556">
        <w:t xml:space="preserve"> DTE and DCE</w:t>
      </w:r>
      <w:r w:rsidR="00624E05">
        <w:t xml:space="preserve"> (Data Circuit-Terminating Equipment, i.e. FPGA)</w:t>
      </w:r>
      <w:r w:rsidR="00907556">
        <w:t>. The red colour is used to mark the data lines – transmission and reception. Note that DTE’s transmitter is connected to the DCE’s receiver and vice versa, but the lines are named from the DTE’s point of view. Blue colour is used to mark the control signals – “Request-To-Send” and “Clear-To-Send”</w:t>
      </w:r>
      <w:r w:rsidR="00624E05">
        <w:t xml:space="preserve">. When </w:t>
      </w:r>
      <w:r w:rsidR="00907556">
        <w:t>DCE is ready to receive the data it pulls CTS LOW</w:t>
      </w:r>
      <w:r w:rsidR="00624E05">
        <w:t>, i</w:t>
      </w:r>
      <w:r w:rsidR="00907556">
        <w:t>f CTS remains high transmission of dat</w:t>
      </w:r>
      <w:r w:rsidR="00624E05">
        <w:t>a from DTE to DCE is impossible.</w:t>
      </w:r>
      <w:r w:rsidR="00907556">
        <w:t xml:space="preserve"> </w:t>
      </w:r>
      <w:r w:rsidR="00624E05">
        <w:t>I</w:t>
      </w:r>
      <w:r w:rsidR="00907556">
        <w:t>f</w:t>
      </w:r>
      <w:r w:rsidR="00624E05">
        <w:t xml:space="preserve"> DTE RTS is LOW,</w:t>
      </w:r>
      <w:r w:rsidR="00907556">
        <w:t xml:space="preserve"> DCE may send data to the DTE.</w:t>
      </w:r>
    </w:p>
    <w:p w:rsidR="008C16B7" w:rsidRDefault="008C16B7" w:rsidP="008C16B7">
      <w:pPr>
        <w:spacing w:after="0" w:line="240" w:lineRule="auto"/>
        <w:ind w:firstLine="720"/>
        <w:jc w:val="both"/>
      </w:pPr>
      <w:r>
        <w:t>Hence, using these 2 control lines, it is easy to synchronise data transmission between the equipment.</w:t>
      </w:r>
      <w:r w:rsidR="006A5562">
        <w:t xml:space="preserve"> </w:t>
      </w:r>
    </w:p>
    <w:p w:rsidR="008C16B7" w:rsidRDefault="008C16B7" w:rsidP="00907556">
      <w:pPr>
        <w:spacing w:after="0" w:line="240" w:lineRule="auto"/>
        <w:ind w:firstLine="720"/>
        <w:jc w:val="both"/>
        <w:rPr>
          <w:b/>
          <w:u w:val="single"/>
        </w:rPr>
      </w:pPr>
    </w:p>
    <w:p w:rsidR="008C16B7" w:rsidRPr="008C16B7" w:rsidRDefault="008C16B7" w:rsidP="00907556">
      <w:pPr>
        <w:spacing w:after="0" w:line="240" w:lineRule="auto"/>
        <w:ind w:firstLine="720"/>
        <w:jc w:val="both"/>
        <w:rPr>
          <w:b/>
          <w:u w:val="single"/>
        </w:rPr>
      </w:pPr>
      <w:r w:rsidRPr="008C16B7">
        <w:rPr>
          <w:b/>
          <w:u w:val="single"/>
        </w:rPr>
        <w:t>Function generator design considerations</w:t>
      </w:r>
    </w:p>
    <w:p w:rsidR="00907556" w:rsidRDefault="00907556" w:rsidP="00907556">
      <w:pPr>
        <w:spacing w:after="0" w:line="240" w:lineRule="auto"/>
        <w:ind w:firstLine="720"/>
        <w:jc w:val="both"/>
      </w:pPr>
      <w:r>
        <w:t xml:space="preserve">Figure 7 below shows </w:t>
      </w:r>
      <w:r w:rsidR="00624E05">
        <w:t>the FSM (Finite State Machine) diagram for the custom function generator.</w:t>
      </w:r>
    </w:p>
    <w:p w:rsidR="00624E05" w:rsidRDefault="00E9776B" w:rsidP="00624E05">
      <w:pPr>
        <w:spacing w:after="0" w:line="240" w:lineRule="auto"/>
        <w:jc w:val="center"/>
      </w:pPr>
      <w:r>
        <w:rPr>
          <w:noProof/>
          <w:lang w:eastAsia="en-GB"/>
        </w:rPr>
        <w:drawing>
          <wp:inline distT="0" distB="0" distL="0" distR="0">
            <wp:extent cx="6296025" cy="3028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3028950"/>
                    </a:xfrm>
                    <a:prstGeom prst="rect">
                      <a:avLst/>
                    </a:prstGeom>
                    <a:noFill/>
                    <a:ln>
                      <a:noFill/>
                    </a:ln>
                  </pic:spPr>
                </pic:pic>
              </a:graphicData>
            </a:graphic>
          </wp:inline>
        </w:drawing>
      </w:r>
    </w:p>
    <w:p w:rsidR="00624E05" w:rsidRDefault="00624E05" w:rsidP="00624E05">
      <w:pPr>
        <w:spacing w:after="0" w:line="240" w:lineRule="auto"/>
        <w:jc w:val="center"/>
      </w:pPr>
      <w:r>
        <w:t>Figure 7. Top-level FSM for custom function generator.</w:t>
      </w:r>
    </w:p>
    <w:p w:rsidR="00624E05" w:rsidRDefault="00624E05" w:rsidP="00907556">
      <w:pPr>
        <w:spacing w:after="0" w:line="240" w:lineRule="auto"/>
        <w:ind w:firstLine="720"/>
        <w:jc w:val="both"/>
      </w:pPr>
    </w:p>
    <w:p w:rsidR="00E6226D" w:rsidRDefault="001D2783" w:rsidP="00624E05">
      <w:pPr>
        <w:spacing w:after="0" w:line="240" w:lineRule="auto"/>
        <w:ind w:firstLine="720"/>
        <w:jc w:val="both"/>
      </w:pPr>
      <w:r>
        <w:t xml:space="preserve">Since </w:t>
      </w:r>
      <w:r w:rsidR="006A5562">
        <w:t>it is necessary</w:t>
      </w:r>
      <w:r>
        <w:t xml:space="preserve"> to synchronise the image capturing with the </w:t>
      </w:r>
      <w:proofErr w:type="spellStart"/>
      <w:r>
        <w:t>galvo</w:t>
      </w:r>
      <w:proofErr w:type="spellEnd"/>
      <w:r>
        <w:t>-mirror position</w:t>
      </w:r>
      <w:r w:rsidR="006A5562">
        <w:t>ing</w:t>
      </w:r>
      <w:r>
        <w:t xml:space="preserve"> all operations in DTE and DCE are</w:t>
      </w:r>
      <w:r w:rsidR="006A5562">
        <w:t xml:space="preserve"> going to be</w:t>
      </w:r>
      <w:r>
        <w:t xml:space="preserve"> executed sequentially, in the fashion similar to</w:t>
      </w:r>
      <w:r w:rsidR="006A5562">
        <w:t xml:space="preserve"> the one</w:t>
      </w:r>
      <w:r>
        <w:t xml:space="preserve"> </w:t>
      </w:r>
      <w:r w:rsidR="00624E05">
        <w:t>shown above.</w:t>
      </w:r>
    </w:p>
    <w:p w:rsidR="006A5562" w:rsidRDefault="00FD36EA" w:rsidP="00C35B8D">
      <w:pPr>
        <w:spacing w:after="0" w:line="240" w:lineRule="auto"/>
        <w:ind w:firstLine="720"/>
        <w:jc w:val="both"/>
      </w:pPr>
      <w:r>
        <w:t>Initially the system is rest</w:t>
      </w:r>
      <w:r w:rsidR="00D92568">
        <w:t>ing</w:t>
      </w:r>
      <w:r>
        <w:t xml:space="preserve"> in the “Idle” state waiting for the RTS signal to go LOW, which will mean that the serial port is open and the DTE is ready to communicate. When RTS is</w:t>
      </w:r>
      <w:r w:rsidR="00D92568">
        <w:t xml:space="preserve"> set</w:t>
      </w:r>
      <w:r>
        <w:t xml:space="preserve"> LOW the state machine goes </w:t>
      </w:r>
      <w:r>
        <w:lastRenderedPageBreak/>
        <w:t xml:space="preserve">into the “Read UART” state and </w:t>
      </w:r>
      <w:r w:rsidR="00D92568">
        <w:t>pulls</w:t>
      </w:r>
      <w:r>
        <w:t xml:space="preserve"> CTS LOW, signalling to the DTE that </w:t>
      </w:r>
      <w:r w:rsidR="00D92568">
        <w:t xml:space="preserve">the data </w:t>
      </w:r>
      <w:r>
        <w:t>transmission can be started. In fact, “Read UART” state as well as the other states in Figure 7 (except for “Idle”</w:t>
      </w:r>
      <w:r w:rsidR="006A5562">
        <w:t xml:space="preserve"> one</w:t>
      </w:r>
      <w:r>
        <w:t>) hide low-level FSMs that handle all necessary operations f</w:t>
      </w:r>
      <w:r w:rsidR="006A5562">
        <w:t xml:space="preserve">or that particular state and </w:t>
      </w:r>
      <w:r>
        <w:t>will</w:t>
      </w:r>
      <w:r w:rsidR="006A5562">
        <w:t xml:space="preserve"> be</w:t>
      </w:r>
      <w:r>
        <w:t xml:space="preserve"> consider</w:t>
      </w:r>
      <w:r w:rsidR="006A5562">
        <w:t>ed</w:t>
      </w:r>
      <w:r>
        <w:t xml:space="preserve"> in greater details later. </w:t>
      </w:r>
    </w:p>
    <w:p w:rsidR="00C35B8D" w:rsidRDefault="00FD36EA" w:rsidP="00C35B8D">
      <w:pPr>
        <w:spacing w:after="0" w:line="240" w:lineRule="auto"/>
        <w:ind w:firstLine="720"/>
        <w:jc w:val="both"/>
      </w:pPr>
      <w:r>
        <w:t>When operation of receiving data from the DTE is over, DONE_READ</w:t>
      </w:r>
      <w:r w:rsidR="00D92568">
        <w:t>_UART</w:t>
      </w:r>
      <w:r>
        <w:t xml:space="preserve"> flag is asserted and FSM moves into the next state “Write DAC”, where the control signal, received from the DTE, is written into the DAC. DONE_WRITE</w:t>
      </w:r>
      <w:r w:rsidR="00D92568">
        <w:t>_DAC</w:t>
      </w:r>
      <w:r>
        <w:t xml:space="preserve"> flag indicates completion of this operation and sends the FSM in to the next state “Read ADC”. In this state ADC acquires the actual level of the command </w:t>
      </w:r>
      <w:proofErr w:type="spellStart"/>
      <w:r>
        <w:t>analog</w:t>
      </w:r>
      <w:proofErr w:type="spellEnd"/>
      <w:r>
        <w:t xml:space="preserve"> signal supplied to an external device</w:t>
      </w:r>
      <w:r w:rsidR="00C35B8D">
        <w:t>. DONE_READ</w:t>
      </w:r>
      <w:r w:rsidR="00D92568">
        <w:t>_ADC</w:t>
      </w:r>
      <w:r w:rsidR="00C35B8D">
        <w:t xml:space="preserve"> flag is asserted when this operation is </w:t>
      </w:r>
      <w:r w:rsidR="006A5562">
        <w:t>over</w:t>
      </w:r>
      <w:r w:rsidR="00C35B8D">
        <w:t xml:space="preserve"> and the FSM may proceed to the “Write UART” mode. In the last state the data received by ADC is sent back to the DTE via UART and the flag DONE_WRITE</w:t>
      </w:r>
      <w:r w:rsidR="00D92568">
        <w:t>_UART</w:t>
      </w:r>
      <w:r w:rsidR="00C35B8D">
        <w:t xml:space="preserve"> is set </w:t>
      </w:r>
      <w:r w:rsidR="00D92568">
        <w:t>HIGH</w:t>
      </w:r>
      <w:r w:rsidR="00C35B8D">
        <w:t>, sending the FSM into the “Idle” state to wait for the next command signal to be transmitted. Note, in every state</w:t>
      </w:r>
      <w:r w:rsidR="006A5562">
        <w:t>,</w:t>
      </w:r>
      <w:r w:rsidR="00C35B8D">
        <w:t xml:space="preserve"> except</w:t>
      </w:r>
      <w:r w:rsidR="00D92568">
        <w:t xml:space="preserve"> for</w:t>
      </w:r>
      <w:r w:rsidR="00C35B8D">
        <w:t xml:space="preserve"> “Read UART”</w:t>
      </w:r>
      <w:r w:rsidR="006A5562">
        <w:t xml:space="preserve"> mode,</w:t>
      </w:r>
      <w:r w:rsidR="00C35B8D">
        <w:t xml:space="preserve"> CTS signal is HIGH, blocking any possible attempts from the DTE to send the next data package until the previous one is</w:t>
      </w:r>
      <w:r w:rsidR="006A5562">
        <w:t xml:space="preserve"> being</w:t>
      </w:r>
      <w:r w:rsidR="00C35B8D">
        <w:t xml:space="preserve"> processed.</w:t>
      </w:r>
    </w:p>
    <w:p w:rsidR="0096750F" w:rsidRDefault="006A5562" w:rsidP="00C35B8D">
      <w:pPr>
        <w:spacing w:after="0" w:line="240" w:lineRule="auto"/>
        <w:ind w:firstLine="720"/>
        <w:jc w:val="both"/>
      </w:pPr>
      <w:r>
        <w:t>It is also necessary</w:t>
      </w:r>
      <w:r w:rsidR="0096750F">
        <w:t xml:space="preserve"> to mention one important part of the design, which is not shown in Figure 7, namely a Baud Clock Generator.</w:t>
      </w:r>
    </w:p>
    <w:p w:rsidR="0096750F" w:rsidRDefault="0096750F" w:rsidP="00C35B8D">
      <w:pPr>
        <w:spacing w:after="0" w:line="240" w:lineRule="auto"/>
        <w:ind w:firstLine="720"/>
        <w:jc w:val="both"/>
      </w:pPr>
      <w:r>
        <w:t>Its function</w:t>
      </w:r>
      <w:r w:rsidR="00E87528">
        <w:t xml:space="preserve"> is</w:t>
      </w:r>
      <w:r>
        <w:t xml:space="preserve"> to produce a Baud tick signal, i.e. a pulse having duration of one period of the board clock (</w:t>
      </w:r>
      <m:oMath>
        <m:sSub>
          <m:sSubPr>
            <m:ctrlPr>
              <w:rPr>
                <w:rFonts w:ascii="Cambria Math" w:hAnsi="Cambria Math"/>
                <w:i/>
              </w:rPr>
            </m:ctrlPr>
          </m:sSubPr>
          <m:e>
            <m:r>
              <w:rPr>
                <w:rFonts w:ascii="Cambria Math" w:hAnsi="Cambria Math"/>
              </w:rPr>
              <m:t>T</m:t>
            </m:r>
          </m:e>
          <m:sub>
            <m:r>
              <w:rPr>
                <w:rFonts w:ascii="Cambria Math" w:hAnsi="Cambria Math"/>
              </w:rPr>
              <m:t>clk</m:t>
            </m:r>
          </m:sub>
        </m:sSub>
        <m:r>
          <w:rPr>
            <w:rFonts w:ascii="Cambria Math" w:hAnsi="Cambria Math"/>
          </w:rPr>
          <m:t>=10 ns</m:t>
        </m:r>
      </m:oMath>
      <w:r>
        <w:t xml:space="preserve">) with the pulse repetition frequency </w:t>
      </w:r>
      <w:proofErr w:type="gramStart"/>
      <w:r>
        <w:t xml:space="preserve">of </w:t>
      </w:r>
      <w:proofErr w:type="gramEnd"/>
      <m:oMath>
        <m:r>
          <w:rPr>
            <w:rFonts w:ascii="Cambria Math" w:hAnsi="Cambria Math"/>
          </w:rPr>
          <m:t>1/(Divisor Value×</m:t>
        </m:r>
        <m:sSub>
          <m:sSubPr>
            <m:ctrlPr>
              <w:rPr>
                <w:rFonts w:ascii="Cambria Math" w:hAnsi="Cambria Math"/>
                <w:i/>
              </w:rPr>
            </m:ctrlPr>
          </m:sSubPr>
          <m:e>
            <m:r>
              <w:rPr>
                <w:rFonts w:ascii="Cambria Math" w:hAnsi="Cambria Math"/>
              </w:rPr>
              <m:t>T</m:t>
            </m:r>
          </m:e>
          <m:sub>
            <m:r>
              <w:rPr>
                <w:rFonts w:ascii="Cambria Math" w:hAnsi="Cambria Math"/>
              </w:rPr>
              <m:t>clk</m:t>
            </m:r>
          </m:sub>
        </m:sSub>
        <m:r>
          <w:rPr>
            <w:rFonts w:ascii="Cambria Math" w:hAnsi="Cambria Math"/>
          </w:rPr>
          <m:t>)</m:t>
        </m:r>
      </m:oMath>
      <w:r>
        <w:rPr>
          <w:rFonts w:eastAsiaTheme="minorEastAsia"/>
        </w:rPr>
        <w:t xml:space="preserve">, which is used </w:t>
      </w:r>
      <w:r w:rsidR="00E87528">
        <w:rPr>
          <w:rFonts w:eastAsiaTheme="minorEastAsia"/>
        </w:rPr>
        <w:t xml:space="preserve">for </w:t>
      </w:r>
      <w:r>
        <w:rPr>
          <w:rFonts w:eastAsiaTheme="minorEastAsia"/>
        </w:rPr>
        <w:t xml:space="preserve">read </w:t>
      </w:r>
      <w:r w:rsidR="00E87528">
        <w:rPr>
          <w:rFonts w:eastAsiaTheme="minorEastAsia"/>
        </w:rPr>
        <w:t>and write UART operations and synchronizing</w:t>
      </w:r>
      <w:r>
        <w:rPr>
          <w:rFonts w:eastAsiaTheme="minorEastAsia"/>
        </w:rPr>
        <w:t xml:space="preserve"> ADC and DAC state machines with the top-level one.</w:t>
      </w:r>
    </w:p>
    <w:p w:rsidR="00B77EA6" w:rsidRDefault="00B77EA6" w:rsidP="00F17374">
      <w:pPr>
        <w:spacing w:after="0" w:line="240" w:lineRule="auto"/>
        <w:ind w:firstLine="720"/>
        <w:jc w:val="both"/>
      </w:pPr>
    </w:p>
    <w:p w:rsidR="007D5DD4" w:rsidRPr="008C16B7" w:rsidRDefault="008C16B7" w:rsidP="00F17374">
      <w:pPr>
        <w:spacing w:after="0" w:line="240" w:lineRule="auto"/>
        <w:ind w:firstLine="720"/>
        <w:jc w:val="both"/>
        <w:rPr>
          <w:b/>
          <w:u w:val="single"/>
        </w:rPr>
      </w:pPr>
      <w:r w:rsidRPr="008C16B7">
        <w:rPr>
          <w:b/>
          <w:u w:val="single"/>
        </w:rPr>
        <w:t>“Read UART” state</w:t>
      </w:r>
    </w:p>
    <w:p w:rsidR="008C16B7" w:rsidRDefault="008C16B7" w:rsidP="00F17374">
      <w:pPr>
        <w:spacing w:after="0" w:line="240" w:lineRule="auto"/>
        <w:ind w:firstLine="720"/>
        <w:jc w:val="both"/>
      </w:pPr>
      <w:r>
        <w:t>Low-level “Read UART” FSM diagram is shown in Figure 8 below.</w:t>
      </w:r>
    </w:p>
    <w:p w:rsidR="0096750F" w:rsidRDefault="000472E3" w:rsidP="00310E3B">
      <w:pPr>
        <w:spacing w:after="0" w:line="240" w:lineRule="auto"/>
        <w:jc w:val="center"/>
      </w:pPr>
      <w:r>
        <w:rPr>
          <w:noProof/>
          <w:lang w:eastAsia="en-GB"/>
        </w:rPr>
        <w:drawing>
          <wp:inline distT="0" distB="0" distL="0" distR="0">
            <wp:extent cx="5191125" cy="361121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7937" cy="3622912"/>
                    </a:xfrm>
                    <a:prstGeom prst="rect">
                      <a:avLst/>
                    </a:prstGeom>
                    <a:noFill/>
                    <a:ln>
                      <a:noFill/>
                    </a:ln>
                  </pic:spPr>
                </pic:pic>
              </a:graphicData>
            </a:graphic>
          </wp:inline>
        </w:drawing>
      </w:r>
    </w:p>
    <w:p w:rsidR="00310E3B" w:rsidRDefault="00310E3B" w:rsidP="00BC3E5C">
      <w:pPr>
        <w:spacing w:after="0" w:line="240" w:lineRule="auto"/>
        <w:jc w:val="center"/>
      </w:pPr>
      <w:r>
        <w:t>Figure 8. Low-level “Read UART”</w:t>
      </w:r>
      <w:r w:rsidR="00BC3E5C">
        <w:t xml:space="preserve"> FSM.</w:t>
      </w:r>
    </w:p>
    <w:p w:rsidR="006A36D4" w:rsidRDefault="006A36D4" w:rsidP="00F17374">
      <w:pPr>
        <w:spacing w:after="0" w:line="240" w:lineRule="auto"/>
        <w:ind w:firstLine="720"/>
        <w:jc w:val="both"/>
      </w:pPr>
    </w:p>
    <w:p w:rsidR="000472E3" w:rsidRDefault="00E87528" w:rsidP="00F17374">
      <w:pPr>
        <w:spacing w:after="0" w:line="240" w:lineRule="auto"/>
        <w:ind w:firstLine="720"/>
        <w:jc w:val="both"/>
      </w:pPr>
      <w:r>
        <w:t>The</w:t>
      </w:r>
      <w:r w:rsidR="000472E3">
        <w:t xml:space="preserve"> top-level FSM moves into the “Read UART” state once the serial port</w:t>
      </w:r>
      <w:r>
        <w:t xml:space="preserve"> is configured and opened in</w:t>
      </w:r>
      <w:r w:rsidR="000472E3">
        <w:t xml:space="preserve"> DTE. </w:t>
      </w:r>
    </w:p>
    <w:p w:rsidR="006A36D4" w:rsidRDefault="000472E3" w:rsidP="00F17374">
      <w:pPr>
        <w:spacing w:after="0" w:line="240" w:lineRule="auto"/>
        <w:ind w:firstLine="720"/>
        <w:jc w:val="both"/>
      </w:pPr>
      <w:r>
        <w:t>The low-level “Read UART” FSM, handling reception of data, has 4 input and 2 output signals:</w:t>
      </w:r>
    </w:p>
    <w:p w:rsidR="000472E3" w:rsidRDefault="000472E3" w:rsidP="000472E3">
      <w:pPr>
        <w:pStyle w:val="ListParagraph"/>
        <w:numPr>
          <w:ilvl w:val="0"/>
          <w:numId w:val="9"/>
        </w:numPr>
        <w:spacing w:after="0" w:line="240" w:lineRule="auto"/>
        <w:jc w:val="both"/>
      </w:pPr>
      <w:r>
        <w:t xml:space="preserve">clk100mhz and </w:t>
      </w:r>
      <w:proofErr w:type="spellStart"/>
      <w:r>
        <w:t>baud_tick</w:t>
      </w:r>
      <w:proofErr w:type="spellEnd"/>
      <w:r>
        <w:t xml:space="preserve"> are the clocking signals, the former is the system clock and the latter is the Baud clock;</w:t>
      </w:r>
    </w:p>
    <w:p w:rsidR="000472E3" w:rsidRDefault="000472E3" w:rsidP="000472E3">
      <w:pPr>
        <w:pStyle w:val="ListParagraph"/>
        <w:numPr>
          <w:ilvl w:val="0"/>
          <w:numId w:val="9"/>
        </w:numPr>
        <w:spacing w:after="0" w:line="240" w:lineRule="auto"/>
        <w:jc w:val="both"/>
      </w:pPr>
      <w:proofErr w:type="spellStart"/>
      <w:r>
        <w:t>uart_txd_in</w:t>
      </w:r>
      <w:proofErr w:type="spellEnd"/>
      <w:r>
        <w:t xml:space="preserve"> </w:t>
      </w:r>
      <w:r w:rsidR="001D1C43">
        <w:t xml:space="preserve">line </w:t>
      </w:r>
      <w:r w:rsidR="00E87528">
        <w:t>is used to send data from DTE to DCE</w:t>
      </w:r>
      <w:r>
        <w:t>;</w:t>
      </w:r>
    </w:p>
    <w:p w:rsidR="000472E3" w:rsidRDefault="000472E3" w:rsidP="000472E3">
      <w:pPr>
        <w:pStyle w:val="ListParagraph"/>
        <w:numPr>
          <w:ilvl w:val="0"/>
          <w:numId w:val="9"/>
        </w:numPr>
        <w:spacing w:after="0" w:line="240" w:lineRule="auto"/>
        <w:jc w:val="both"/>
      </w:pPr>
      <w:proofErr w:type="spellStart"/>
      <w:r>
        <w:t>st_read</w:t>
      </w:r>
      <w:proofErr w:type="spellEnd"/>
      <w:r>
        <w:t xml:space="preserve"> is the flag, being set HIGH by the top-level FSM, activates the low-level “Read UART” one;</w:t>
      </w:r>
    </w:p>
    <w:p w:rsidR="000472E3" w:rsidRDefault="000472E3" w:rsidP="000472E3">
      <w:pPr>
        <w:pStyle w:val="ListParagraph"/>
        <w:numPr>
          <w:ilvl w:val="0"/>
          <w:numId w:val="9"/>
        </w:numPr>
        <w:spacing w:after="0" w:line="240" w:lineRule="auto"/>
        <w:jc w:val="both"/>
      </w:pPr>
      <w:proofErr w:type="spellStart"/>
      <w:r>
        <w:t>rd_done</w:t>
      </w:r>
      <w:proofErr w:type="spellEnd"/>
      <w:r>
        <w:t xml:space="preserve"> is the low-level flag</w:t>
      </w:r>
      <w:r w:rsidR="00251D74">
        <w:t>,</w:t>
      </w:r>
      <w:r>
        <w:t xml:space="preserve"> indicatin</w:t>
      </w:r>
      <w:r w:rsidR="00251D74">
        <w:t>g the end of the read operation; it is passed to the top-level FSM, such that the function generator can shift into the next state and start writing DAC;</w:t>
      </w:r>
    </w:p>
    <w:p w:rsidR="00251D74" w:rsidRDefault="00251D74" w:rsidP="00251D74">
      <w:pPr>
        <w:pStyle w:val="ListParagraph"/>
        <w:numPr>
          <w:ilvl w:val="0"/>
          <w:numId w:val="9"/>
        </w:numPr>
        <w:spacing w:after="0" w:line="240" w:lineRule="auto"/>
        <w:jc w:val="both"/>
      </w:pPr>
      <w:proofErr w:type="spellStart"/>
      <w:proofErr w:type="gramStart"/>
      <w:r>
        <w:t>dout</w:t>
      </w:r>
      <w:proofErr w:type="spellEnd"/>
      <w:proofErr w:type="gramEnd"/>
      <w:r>
        <w:t xml:space="preserve"> is the data register to store the information received from the DTE, it is also passed to the top-level FSM </w:t>
      </w:r>
      <w:r w:rsidR="00E87528">
        <w:t>and used</w:t>
      </w:r>
      <w:r>
        <w:t xml:space="preserve"> in writing DAC</w:t>
      </w:r>
      <w:r w:rsidR="00E87528">
        <w:t xml:space="preserve"> operation</w:t>
      </w:r>
      <w:r>
        <w:t>.</w:t>
      </w:r>
    </w:p>
    <w:p w:rsidR="006A36D4" w:rsidRDefault="00251D74" w:rsidP="00F17374">
      <w:pPr>
        <w:spacing w:after="0" w:line="240" w:lineRule="auto"/>
        <w:ind w:firstLine="720"/>
        <w:jc w:val="both"/>
      </w:pPr>
      <w:r>
        <w:lastRenderedPageBreak/>
        <w:t>The low-level “Read UART” FSM has 3 states. It remains “Idle” until the STAR_READ flag is asserted by the top-level FSM and START bit appears on the transmission line. “Receive” state is responsible for the data reception, storing it into the data register and asserting the RD_DONE flag. The last state “Pause” simply de</w:t>
      </w:r>
      <w:r w:rsidR="00E87528">
        <w:t>asserts the RD_DONE flag and returns</w:t>
      </w:r>
      <w:r>
        <w:t xml:space="preserve"> F</w:t>
      </w:r>
      <w:r w:rsidR="00E87528">
        <w:t>SM into the “Idle” state</w:t>
      </w:r>
      <w:r>
        <w:t>.</w:t>
      </w:r>
    </w:p>
    <w:p w:rsidR="00251D74" w:rsidRDefault="007070E1" w:rsidP="00F17374">
      <w:pPr>
        <w:spacing w:after="0" w:line="240" w:lineRule="auto"/>
        <w:ind w:firstLine="720"/>
        <w:jc w:val="both"/>
      </w:pPr>
      <w:r>
        <w:t xml:space="preserve">Let us take a look now at how actual data is being transmitted over the UART </w:t>
      </w:r>
      <w:proofErr w:type="gramStart"/>
      <w:r>
        <w:t>bridge</w:t>
      </w:r>
      <w:proofErr w:type="gramEnd"/>
      <w:r>
        <w:t>.</w:t>
      </w:r>
    </w:p>
    <w:p w:rsidR="007070E1" w:rsidRDefault="00202536" w:rsidP="007070E1">
      <w:pPr>
        <w:spacing w:after="0" w:line="240" w:lineRule="auto"/>
        <w:jc w:val="center"/>
      </w:pPr>
      <w:r>
        <w:rPr>
          <w:noProof/>
          <w:lang w:eastAsia="en-GB"/>
        </w:rPr>
        <w:drawing>
          <wp:inline distT="0" distB="0" distL="0" distR="0">
            <wp:extent cx="6296025" cy="3095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095625"/>
                    </a:xfrm>
                    <a:prstGeom prst="rect">
                      <a:avLst/>
                    </a:prstGeom>
                    <a:noFill/>
                    <a:ln>
                      <a:noFill/>
                    </a:ln>
                  </pic:spPr>
                </pic:pic>
              </a:graphicData>
            </a:graphic>
          </wp:inline>
        </w:drawing>
      </w:r>
    </w:p>
    <w:p w:rsidR="007070E1" w:rsidRDefault="007070E1" w:rsidP="007070E1">
      <w:pPr>
        <w:spacing w:after="0" w:line="240" w:lineRule="auto"/>
        <w:jc w:val="center"/>
      </w:pPr>
      <w:r>
        <w:t xml:space="preserve">Figure 9. Data transmission over UART </w:t>
      </w:r>
      <w:proofErr w:type="gramStart"/>
      <w:r>
        <w:t>bridge</w:t>
      </w:r>
      <w:proofErr w:type="gramEnd"/>
      <w:r>
        <w:t>.</w:t>
      </w:r>
    </w:p>
    <w:p w:rsidR="007070E1" w:rsidRDefault="007070E1" w:rsidP="00202536">
      <w:pPr>
        <w:spacing w:after="0" w:line="240" w:lineRule="auto"/>
        <w:jc w:val="both"/>
      </w:pPr>
    </w:p>
    <w:p w:rsidR="007070E1" w:rsidRDefault="00202536" w:rsidP="00F17374">
      <w:pPr>
        <w:spacing w:after="0" w:line="240" w:lineRule="auto"/>
        <w:ind w:firstLine="720"/>
        <w:jc w:val="both"/>
      </w:pPr>
      <w:r>
        <w:t>For example</w:t>
      </w:r>
      <w:r w:rsidR="00E87528">
        <w:t>,</w:t>
      </w:r>
      <w:r>
        <w:t xml:space="preserve"> if we want to transmit a 2-byte data packed “01111111 01111111” using the settings, described above, the 16-bit packet will be converted into the 20-bit one, because a START (S) bit (‘0’) will be added before the LSB bit of every byte and a STOR (P) bit will be appended </w:t>
      </w:r>
      <w:r w:rsidR="00E87528">
        <w:t>at the end of</w:t>
      </w:r>
      <w:r>
        <w:t xml:space="preserve"> every </w:t>
      </w:r>
      <w:proofErr w:type="spellStart"/>
      <w:r>
        <w:t>byte</w:t>
      </w:r>
      <w:proofErr w:type="spellEnd"/>
      <w:r>
        <w:t xml:space="preserve">. </w:t>
      </w:r>
      <w:r w:rsidR="00E87528">
        <w:t>B</w:t>
      </w:r>
      <w:r>
        <w:t>ecause a Little Endian format is used, the packet will be sent in the reverse order (see Figure 9).</w:t>
      </w:r>
    </w:p>
    <w:p w:rsidR="00202536" w:rsidRDefault="00202536" w:rsidP="00F17374">
      <w:pPr>
        <w:spacing w:after="0" w:line="240" w:lineRule="auto"/>
        <w:ind w:firstLine="720"/>
        <w:jc w:val="both"/>
      </w:pPr>
      <w:r>
        <w:t xml:space="preserve">Figure 10 </w:t>
      </w:r>
      <w:r w:rsidR="00030796">
        <w:t>demonstrates the principles of operation of the</w:t>
      </w:r>
      <w:r>
        <w:t xml:space="preserve"> “Read UART” F</w:t>
      </w:r>
      <w:r w:rsidR="00030796">
        <w:t>SM, where</w:t>
      </w:r>
      <w:r>
        <w:t xml:space="preserve"> a 2-byte data packet “11111111 11111111” is being transmitted.</w:t>
      </w:r>
    </w:p>
    <w:p w:rsidR="00030796" w:rsidRDefault="00A84A44" w:rsidP="001A55EC">
      <w:pPr>
        <w:spacing w:after="0" w:line="240" w:lineRule="auto"/>
        <w:jc w:val="center"/>
      </w:pPr>
      <w:r>
        <w:rPr>
          <w:noProof/>
          <w:lang w:eastAsia="en-GB"/>
        </w:rPr>
        <w:drawing>
          <wp:inline distT="0" distB="0" distL="0" distR="0">
            <wp:extent cx="6299835" cy="20250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x_tb_full.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9835" cy="2025015"/>
                    </a:xfrm>
                    <a:prstGeom prst="rect">
                      <a:avLst/>
                    </a:prstGeom>
                  </pic:spPr>
                </pic:pic>
              </a:graphicData>
            </a:graphic>
          </wp:inline>
        </w:drawing>
      </w:r>
    </w:p>
    <w:p w:rsidR="001A55EC" w:rsidRDefault="00A84A44" w:rsidP="00A84A44">
      <w:pPr>
        <w:spacing w:after="0" w:line="240" w:lineRule="auto"/>
        <w:jc w:val="center"/>
      </w:pPr>
      <w:r>
        <w:t>Figure 10. Transmission of a packet between DTE and DCE.</w:t>
      </w:r>
    </w:p>
    <w:p w:rsidR="00A84A44" w:rsidRDefault="00A84A44" w:rsidP="00F17374">
      <w:pPr>
        <w:spacing w:after="0" w:line="240" w:lineRule="auto"/>
        <w:ind w:firstLine="720"/>
        <w:jc w:val="both"/>
      </w:pPr>
    </w:p>
    <w:p w:rsidR="001A55EC" w:rsidRDefault="00343A6C" w:rsidP="00F17374">
      <w:pPr>
        <w:spacing w:after="0" w:line="240" w:lineRule="auto"/>
        <w:ind w:firstLine="720"/>
        <w:jc w:val="both"/>
      </w:pPr>
      <w:r>
        <w:t xml:space="preserve">Let us take a detailed look </w:t>
      </w:r>
      <w:r w:rsidR="00E87528">
        <w:t xml:space="preserve">at </w:t>
      </w:r>
      <w:r>
        <w:t>how the process of reading data is executed in hardware.</w:t>
      </w:r>
    </w:p>
    <w:p w:rsidR="00343A6C" w:rsidRDefault="009B12DF" w:rsidP="009B12DF">
      <w:pPr>
        <w:spacing w:after="0" w:line="240" w:lineRule="auto"/>
        <w:jc w:val="center"/>
      </w:pPr>
      <w:r>
        <w:rPr>
          <w:noProof/>
          <w:lang w:eastAsia="en-GB"/>
        </w:rPr>
        <w:drawing>
          <wp:inline distT="0" distB="0" distL="0" distR="0">
            <wp:extent cx="6296025" cy="1323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1323975"/>
                    </a:xfrm>
                    <a:prstGeom prst="rect">
                      <a:avLst/>
                    </a:prstGeom>
                    <a:noFill/>
                    <a:ln>
                      <a:noFill/>
                    </a:ln>
                  </pic:spPr>
                </pic:pic>
              </a:graphicData>
            </a:graphic>
          </wp:inline>
        </w:drawing>
      </w:r>
    </w:p>
    <w:p w:rsidR="009B12DF" w:rsidRDefault="009B12DF" w:rsidP="009B12DF">
      <w:pPr>
        <w:spacing w:after="0" w:line="240" w:lineRule="auto"/>
        <w:jc w:val="center"/>
      </w:pPr>
      <w:r>
        <w:t>Figure 11. RTS signal detection.</w:t>
      </w:r>
    </w:p>
    <w:p w:rsidR="009B12DF" w:rsidRDefault="009B12DF" w:rsidP="009B12DF">
      <w:pPr>
        <w:spacing w:after="0" w:line="240" w:lineRule="auto"/>
        <w:jc w:val="center"/>
      </w:pPr>
    </w:p>
    <w:p w:rsidR="009B12DF" w:rsidRDefault="009B12DF" w:rsidP="00F17374">
      <w:pPr>
        <w:spacing w:after="0" w:line="240" w:lineRule="auto"/>
        <w:ind w:firstLine="720"/>
        <w:jc w:val="both"/>
      </w:pPr>
      <w:r>
        <w:t>Once the DTE is ready to send the data, it asserts RTS signal (about 100ns after beginning of simulation)</w:t>
      </w:r>
      <w:r w:rsidR="001F12C7">
        <w:t>. The read and write UART operations are controlled by the Baud clock signal (</w:t>
      </w:r>
      <w:proofErr w:type="spellStart"/>
      <w:r w:rsidR="001F12C7">
        <w:t>baud_clk</w:t>
      </w:r>
      <w:proofErr w:type="spellEnd"/>
      <w:r w:rsidR="001F12C7">
        <w:t>) and the states of the UART lines are sampled on the rising edge of the Baud clock signal. Hence, once the Baud tick appears (about 4 us), the change in RTS line state is detected; the top-level FSM asserts START_READ_UART flag and goes into the “Read UART” state.</w:t>
      </w:r>
    </w:p>
    <w:p w:rsidR="009B12DF" w:rsidRDefault="001F12C7" w:rsidP="001F12C7">
      <w:pPr>
        <w:spacing w:after="0" w:line="240" w:lineRule="auto"/>
        <w:jc w:val="center"/>
      </w:pPr>
      <w:r>
        <w:rPr>
          <w:noProof/>
          <w:lang w:eastAsia="en-GB"/>
        </w:rPr>
        <w:drawing>
          <wp:inline distT="0" distB="0" distL="0" distR="0">
            <wp:extent cx="6248400" cy="24466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8441" cy="2446679"/>
                    </a:xfrm>
                    <a:prstGeom prst="rect">
                      <a:avLst/>
                    </a:prstGeom>
                    <a:noFill/>
                    <a:ln>
                      <a:noFill/>
                    </a:ln>
                  </pic:spPr>
                </pic:pic>
              </a:graphicData>
            </a:graphic>
          </wp:inline>
        </w:drawing>
      </w:r>
    </w:p>
    <w:p w:rsidR="007D4B1D" w:rsidRDefault="007D4B1D" w:rsidP="001F12C7">
      <w:pPr>
        <w:spacing w:after="0" w:line="240" w:lineRule="auto"/>
        <w:jc w:val="center"/>
      </w:pPr>
      <w:r>
        <w:t>Figure 12. Start bit detection and transmission line sampling.</w:t>
      </w:r>
    </w:p>
    <w:p w:rsidR="001F12C7" w:rsidRDefault="001F12C7" w:rsidP="00F17374">
      <w:pPr>
        <w:spacing w:after="0" w:line="240" w:lineRule="auto"/>
        <w:ind w:firstLine="720"/>
        <w:jc w:val="both"/>
      </w:pPr>
    </w:p>
    <w:p w:rsidR="001F12C7" w:rsidRDefault="005B17C8" w:rsidP="00F17374">
      <w:pPr>
        <w:spacing w:after="0" w:line="240" w:lineRule="auto"/>
        <w:ind w:firstLine="720"/>
        <w:jc w:val="both"/>
      </w:pPr>
      <w:r>
        <w:t xml:space="preserve">Low-level “Read UART” FSM continues to remain in the “Idle” state even after the ST_READ flag was asserted, awaiting for the HIGH-to-LOW transitions of the </w:t>
      </w:r>
      <w:proofErr w:type="spellStart"/>
      <w:proofErr w:type="gramStart"/>
      <w:r w:rsidR="00E87528">
        <w:t>Tx</w:t>
      </w:r>
      <w:proofErr w:type="spellEnd"/>
      <w:proofErr w:type="gramEnd"/>
      <w:r>
        <w:t xml:space="preserve"> line, which will </w:t>
      </w:r>
      <w:r w:rsidR="00E87528">
        <w:t>appearance of the START bit on the line</w:t>
      </w:r>
      <w:r>
        <w:t xml:space="preserve"> (about 52 us). Once the START bit is detected (about 56 us), “Read UART” FSM goes into “Receive” state and starts counting the number of Baud ticks issued since the beginning of the transmission. </w:t>
      </w:r>
    </w:p>
    <w:p w:rsidR="005B17C8" w:rsidRDefault="005B17C8" w:rsidP="00F17374">
      <w:pPr>
        <w:spacing w:after="0" w:line="240" w:lineRule="auto"/>
        <w:ind w:firstLine="720"/>
        <w:jc w:val="both"/>
      </w:pPr>
      <w:r>
        <w:t xml:space="preserve">In the current example </w:t>
      </w:r>
      <w:r w:rsidR="004A1609">
        <w:t>13x divider</w:t>
      </w:r>
      <w:r>
        <w:t xml:space="preserve"> is used, therefore, every transmitted bit has duration of 13 Baud ticks. To avoid an error</w:t>
      </w:r>
      <w:r w:rsidR="00E23C4B">
        <w:t>,</w:t>
      </w:r>
      <w:r>
        <w:t xml:space="preserve"> normally the value </w:t>
      </w:r>
      <w:r w:rsidR="00E23C4B">
        <w:t>on</w:t>
      </w:r>
      <w:r>
        <w:t xml:space="preserve"> </w:t>
      </w:r>
      <w:r w:rsidR="004A1609">
        <w:t xml:space="preserve">the </w:t>
      </w:r>
      <w:proofErr w:type="spellStart"/>
      <w:proofErr w:type="gramStart"/>
      <w:r>
        <w:t>Tx</w:t>
      </w:r>
      <w:proofErr w:type="spellEnd"/>
      <w:proofErr w:type="gramEnd"/>
      <w:r>
        <w:t xml:space="preserve"> line </w:t>
      </w:r>
      <w:r w:rsidR="00E23C4B">
        <w:t>about the middle tick is regarded to be the true value of the bit being transmitted. Thus, the value of the first bit</w:t>
      </w:r>
      <w:r w:rsidR="004A1609">
        <w:t>,</w:t>
      </w:r>
      <w:r w:rsidR="00E23C4B">
        <w:t xml:space="preserve"> measured at the 7</w:t>
      </w:r>
      <w:r w:rsidR="00E23C4B" w:rsidRPr="00E23C4B">
        <w:rPr>
          <w:vertAlign w:val="superscript"/>
        </w:rPr>
        <w:t>th</w:t>
      </w:r>
      <w:r w:rsidR="00E23C4B">
        <w:t xml:space="preserve"> Baud tick (about 84 us) is ‘0’, i.e. a START bit is detected and stored into the data register. The next measurement is done in 13 Baud ticks after the previous bit detection. The first actual data bit being transmitted is detected and stored at about 136 us.</w:t>
      </w:r>
    </w:p>
    <w:p w:rsidR="00E23C4B" w:rsidRDefault="00E23C4B" w:rsidP="00F17374">
      <w:pPr>
        <w:spacing w:after="0" w:line="240" w:lineRule="auto"/>
        <w:ind w:firstLine="720"/>
        <w:jc w:val="both"/>
      </w:pPr>
      <w:r>
        <w:t xml:space="preserve">Two counters are used to control the process, one counts the number of Baud ticks, the second one counts the number of bits read and it is incremented every time when the first counter </w:t>
      </w:r>
      <w:r w:rsidR="004A1609">
        <w:t>overflows</w:t>
      </w:r>
      <w:r>
        <w:t>.</w:t>
      </w:r>
    </w:p>
    <w:p w:rsidR="00E23C4B" w:rsidRDefault="00E23C4B" w:rsidP="00E23C4B">
      <w:pPr>
        <w:spacing w:after="0" w:line="240" w:lineRule="auto"/>
        <w:jc w:val="center"/>
      </w:pPr>
      <w:r>
        <w:rPr>
          <w:noProof/>
          <w:lang w:eastAsia="en-GB"/>
        </w:rPr>
        <w:drawing>
          <wp:inline distT="0" distB="0" distL="0" distR="0">
            <wp:extent cx="6105525" cy="3667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541" cy="3676629"/>
                    </a:xfrm>
                    <a:prstGeom prst="rect">
                      <a:avLst/>
                    </a:prstGeom>
                    <a:noFill/>
                    <a:ln>
                      <a:noFill/>
                    </a:ln>
                  </pic:spPr>
                </pic:pic>
              </a:graphicData>
            </a:graphic>
          </wp:inline>
        </w:drawing>
      </w:r>
    </w:p>
    <w:p w:rsidR="00E23C4B" w:rsidRDefault="00E23C4B" w:rsidP="00BD7B3F">
      <w:pPr>
        <w:spacing w:after="0" w:line="240" w:lineRule="auto"/>
        <w:jc w:val="center"/>
      </w:pPr>
      <w:r>
        <w:t>Figure 13. Completion of “Read UART” process.</w:t>
      </w:r>
    </w:p>
    <w:p w:rsidR="00E23C4B" w:rsidRDefault="000E6C1A" w:rsidP="00F17374">
      <w:pPr>
        <w:spacing w:after="0" w:line="240" w:lineRule="auto"/>
        <w:ind w:firstLine="720"/>
        <w:jc w:val="both"/>
      </w:pPr>
      <w:r>
        <w:lastRenderedPageBreak/>
        <w:t xml:space="preserve">Once all 20 bits has been received and stored (in the reverse order! such that the first bit received becomes the LSB) into the data register “din”, the whole content of the “din” register, except for the START, STOP bits and the “dummy” </w:t>
      </w:r>
      <w:r w:rsidR="004A1609">
        <w:t>zeros</w:t>
      </w:r>
      <w:r>
        <w:t xml:space="preserve"> we may have appended to the data package in Matlab, is being saved into the “temp” register. At the same time the READ_DONE_UART flag is set HIGH.</w:t>
      </w:r>
    </w:p>
    <w:p w:rsidR="000E6C1A" w:rsidRDefault="000E6C1A" w:rsidP="00F17374">
      <w:pPr>
        <w:spacing w:after="0" w:line="240" w:lineRule="auto"/>
        <w:ind w:firstLine="720"/>
        <w:jc w:val="both"/>
      </w:pPr>
      <w:r>
        <w:t>The low-level FSM m</w:t>
      </w:r>
      <w:r w:rsidR="004A1609">
        <w:t>oves into the “Pause” state</w:t>
      </w:r>
      <w:r>
        <w:t xml:space="preserve">, where it deasserts the flag and passes the data from “temp” register to </w:t>
      </w:r>
      <w:r w:rsidR="00093133">
        <w:t xml:space="preserve">the </w:t>
      </w:r>
      <w:r>
        <w:t>output “</w:t>
      </w:r>
      <w:proofErr w:type="spellStart"/>
      <w:r>
        <w:t>dout</w:t>
      </w:r>
      <w:proofErr w:type="spellEnd"/>
      <w:r>
        <w:t>”.</w:t>
      </w:r>
    </w:p>
    <w:p w:rsidR="000E6C1A" w:rsidRDefault="000E6C1A" w:rsidP="00F17374">
      <w:pPr>
        <w:spacing w:after="0" w:line="240" w:lineRule="auto"/>
        <w:ind w:firstLine="720"/>
        <w:jc w:val="both"/>
      </w:pPr>
      <w:r>
        <w:t>The top-level FSM having detected the READ_DONE_UART flag clears STAR_READ_UART flag, sets CTS HIGH (to prevent transmission of the next packet)</w:t>
      </w:r>
      <w:r w:rsidR="00093133">
        <w:t>, set flag START_WRITE_DAC</w:t>
      </w:r>
      <w:r>
        <w:t xml:space="preserve"> HIGH and shifts into the next “Write DAC” state, while </w:t>
      </w:r>
      <w:r w:rsidR="00093133">
        <w:t>the low-level “Read UART” FSM returns to the “Idle” mode.</w:t>
      </w:r>
    </w:p>
    <w:p w:rsidR="00093133" w:rsidRDefault="00093133" w:rsidP="00F17374">
      <w:pPr>
        <w:spacing w:after="0" w:line="240" w:lineRule="auto"/>
        <w:ind w:firstLine="720"/>
        <w:jc w:val="both"/>
      </w:pPr>
    </w:p>
    <w:p w:rsidR="00E23C4B" w:rsidRPr="004A1609" w:rsidRDefault="001C1F09" w:rsidP="004A1609">
      <w:pPr>
        <w:spacing w:after="0" w:line="240" w:lineRule="auto"/>
        <w:ind w:firstLine="720"/>
        <w:jc w:val="both"/>
        <w:rPr>
          <w:b/>
          <w:u w:val="single"/>
        </w:rPr>
      </w:pPr>
      <w:r w:rsidRPr="001C1F09">
        <w:rPr>
          <w:b/>
          <w:u w:val="single"/>
        </w:rPr>
        <w:t xml:space="preserve">“Write </w:t>
      </w:r>
      <w:r w:rsidR="004A1609">
        <w:rPr>
          <w:b/>
          <w:u w:val="single"/>
        </w:rPr>
        <w:t>DAC” state</w:t>
      </w:r>
    </w:p>
    <w:p w:rsidR="00856450" w:rsidRDefault="00856450" w:rsidP="00856450">
      <w:pPr>
        <w:spacing w:after="0" w:line="240" w:lineRule="auto"/>
        <w:ind w:firstLine="720"/>
        <w:jc w:val="both"/>
      </w:pPr>
      <w:r>
        <w:t xml:space="preserve">Low-level “Write DAC” FSM diagram is shown in Figure </w:t>
      </w:r>
      <w:r w:rsidR="004753A0">
        <w:t>14</w:t>
      </w:r>
      <w:r>
        <w:t xml:space="preserve"> below.</w:t>
      </w:r>
    </w:p>
    <w:p w:rsidR="00856450" w:rsidRDefault="00856450" w:rsidP="00856450">
      <w:pPr>
        <w:spacing w:after="0" w:line="240" w:lineRule="auto"/>
        <w:jc w:val="center"/>
      </w:pPr>
      <w:r>
        <w:rPr>
          <w:noProof/>
          <w:lang w:eastAsia="en-GB"/>
        </w:rPr>
        <w:drawing>
          <wp:inline distT="0" distB="0" distL="0" distR="0">
            <wp:extent cx="6309360" cy="2468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9360" cy="2468880"/>
                    </a:xfrm>
                    <a:prstGeom prst="rect">
                      <a:avLst/>
                    </a:prstGeom>
                    <a:noFill/>
                    <a:ln>
                      <a:noFill/>
                    </a:ln>
                  </pic:spPr>
                </pic:pic>
              </a:graphicData>
            </a:graphic>
          </wp:inline>
        </w:drawing>
      </w:r>
    </w:p>
    <w:p w:rsidR="00856450" w:rsidRDefault="00856450" w:rsidP="00856450">
      <w:pPr>
        <w:spacing w:after="0" w:line="240" w:lineRule="auto"/>
        <w:jc w:val="center"/>
      </w:pPr>
      <w:r>
        <w:t>Figure 14. Low-level “Write DAC” FSM.</w:t>
      </w:r>
    </w:p>
    <w:p w:rsidR="00856450" w:rsidRDefault="00856450" w:rsidP="00F17374">
      <w:pPr>
        <w:spacing w:after="0" w:line="240" w:lineRule="auto"/>
        <w:ind w:firstLine="720"/>
        <w:jc w:val="both"/>
      </w:pPr>
    </w:p>
    <w:p w:rsidR="00DB7915" w:rsidRDefault="004A1609" w:rsidP="00DB7915">
      <w:pPr>
        <w:spacing w:after="0" w:line="240" w:lineRule="auto"/>
        <w:ind w:firstLine="720"/>
        <w:jc w:val="both"/>
      </w:pPr>
      <w:r>
        <w:t>The</w:t>
      </w:r>
      <w:r w:rsidR="00DB7915">
        <w:t xml:space="preserve"> top-level FSM moves into the “Write DAC” state once the read operation of UART is completed</w:t>
      </w:r>
      <w:r w:rsidR="00CA6865">
        <w:t>.</w:t>
      </w:r>
    </w:p>
    <w:p w:rsidR="00DB7915" w:rsidRDefault="00DB7915" w:rsidP="00DB7915">
      <w:pPr>
        <w:spacing w:after="0" w:line="240" w:lineRule="auto"/>
        <w:ind w:firstLine="720"/>
        <w:jc w:val="both"/>
      </w:pPr>
      <w:r>
        <w:t>The low-level “Write DAC” FSM, is responsible for writing the command signal, received from the DTE</w:t>
      </w:r>
      <w:r w:rsidR="008B4684">
        <w:t>,</w:t>
      </w:r>
      <w:r>
        <w:t xml:space="preserve"> to the Digital-to-Analog Converter; it has 4 inputs and 4 output signals:</w:t>
      </w:r>
    </w:p>
    <w:p w:rsidR="00DB7915" w:rsidRDefault="00DB7915" w:rsidP="00DB7915">
      <w:pPr>
        <w:pStyle w:val="ListParagraph"/>
        <w:numPr>
          <w:ilvl w:val="0"/>
          <w:numId w:val="9"/>
        </w:numPr>
        <w:spacing w:after="0" w:line="240" w:lineRule="auto"/>
        <w:jc w:val="both"/>
      </w:pPr>
      <w:r>
        <w:t xml:space="preserve">clk100mhz and </w:t>
      </w:r>
      <w:proofErr w:type="spellStart"/>
      <w:r>
        <w:t>baud_tick</w:t>
      </w:r>
      <w:proofErr w:type="spellEnd"/>
      <w:r>
        <w:t xml:space="preserve"> are the clocking signals, the former is the system clock and the latter is the Baud clock;</w:t>
      </w:r>
    </w:p>
    <w:p w:rsidR="00DB7915" w:rsidRDefault="00DB7915" w:rsidP="00DB7915">
      <w:pPr>
        <w:pStyle w:val="ListParagraph"/>
        <w:numPr>
          <w:ilvl w:val="0"/>
          <w:numId w:val="9"/>
        </w:numPr>
        <w:spacing w:after="0" w:line="240" w:lineRule="auto"/>
        <w:jc w:val="both"/>
      </w:pPr>
      <w:proofErr w:type="spellStart"/>
      <w:r>
        <w:t>st_write</w:t>
      </w:r>
      <w:proofErr w:type="spellEnd"/>
      <w:r>
        <w:t xml:space="preserve"> is the flag, being set HIGH by the top-level FSM, activates the low-level “Write DAC” one;</w:t>
      </w:r>
    </w:p>
    <w:p w:rsidR="005C5DBC" w:rsidRDefault="005C5DBC" w:rsidP="00DB7915">
      <w:pPr>
        <w:pStyle w:val="ListParagraph"/>
        <w:numPr>
          <w:ilvl w:val="0"/>
          <w:numId w:val="9"/>
        </w:numPr>
        <w:spacing w:after="0" w:line="240" w:lineRule="auto"/>
        <w:jc w:val="both"/>
      </w:pPr>
      <w:proofErr w:type="spellStart"/>
      <w:r>
        <w:t>din_dac</w:t>
      </w:r>
      <w:proofErr w:type="spellEnd"/>
      <w:r>
        <w:t xml:space="preserve"> is the command signal received via UART and to be written to the DAC;</w:t>
      </w:r>
    </w:p>
    <w:p w:rsidR="00DB7915" w:rsidRDefault="00DB7915" w:rsidP="00DB7915">
      <w:pPr>
        <w:pStyle w:val="ListParagraph"/>
        <w:numPr>
          <w:ilvl w:val="0"/>
          <w:numId w:val="9"/>
        </w:numPr>
        <w:spacing w:after="0" w:line="240" w:lineRule="auto"/>
        <w:jc w:val="both"/>
      </w:pPr>
      <w:proofErr w:type="spellStart"/>
      <w:r>
        <w:t>wrt_done</w:t>
      </w:r>
      <w:proofErr w:type="spellEnd"/>
      <w:r>
        <w:t xml:space="preserve"> is the low-level</w:t>
      </w:r>
      <w:r w:rsidR="00CC57C0">
        <w:t xml:space="preserve"> flag, indicating the end of</w:t>
      </w:r>
      <w:r>
        <w:t xml:space="preserve"> write operation; it is passed to the top-level FSM, such that the function generator can shift into the next state and start reading ADC;</w:t>
      </w:r>
    </w:p>
    <w:p w:rsidR="005C5DBC" w:rsidRDefault="005C5DBC" w:rsidP="00DB7915">
      <w:pPr>
        <w:pStyle w:val="ListParagraph"/>
        <w:numPr>
          <w:ilvl w:val="0"/>
          <w:numId w:val="9"/>
        </w:numPr>
        <w:spacing w:after="0" w:line="240" w:lineRule="auto"/>
        <w:jc w:val="both"/>
      </w:pPr>
      <w:r>
        <w:t>CS is the chip select signal, must be set LOW when DAC is written;</w:t>
      </w:r>
    </w:p>
    <w:p w:rsidR="005C5DBC" w:rsidRDefault="005C5DBC" w:rsidP="00DB7915">
      <w:pPr>
        <w:pStyle w:val="ListParagraph"/>
        <w:numPr>
          <w:ilvl w:val="0"/>
          <w:numId w:val="9"/>
        </w:numPr>
        <w:spacing w:after="0" w:line="240" w:lineRule="auto"/>
        <w:jc w:val="both"/>
      </w:pPr>
      <w:r>
        <w:t>SCLK is the output clock signal to drive DAC;</w:t>
      </w:r>
    </w:p>
    <w:p w:rsidR="005C5DBC" w:rsidRDefault="005C5DBC" w:rsidP="005C5DBC">
      <w:pPr>
        <w:pStyle w:val="ListParagraph"/>
        <w:numPr>
          <w:ilvl w:val="0"/>
          <w:numId w:val="9"/>
        </w:numPr>
        <w:spacing w:after="0" w:line="240" w:lineRule="auto"/>
        <w:jc w:val="both"/>
      </w:pPr>
      <w:r>
        <w:t>MOSI is the serial DAC’s data line.</w:t>
      </w:r>
    </w:p>
    <w:p w:rsidR="00856450" w:rsidRDefault="005C5DBC" w:rsidP="00F17374">
      <w:pPr>
        <w:spacing w:after="0" w:line="240" w:lineRule="auto"/>
        <w:ind w:firstLine="720"/>
        <w:jc w:val="both"/>
      </w:pPr>
      <w:r>
        <w:t>The low-level “Write DAC” FSM remains in the “Idle” state until the START_WRITE flag is not set HIGH by the top-level FSM. If it is going to be the fir</w:t>
      </w:r>
      <w:r w:rsidR="00CC57C0">
        <w:t>st start of the DAC after power-</w:t>
      </w:r>
      <w:r>
        <w:t xml:space="preserve">up it needs to be initialized. INIT_DAC flag keeps trace of whether it’s been initialized </w:t>
      </w:r>
      <w:r w:rsidR="00CC57C0">
        <w:t>yet</w:t>
      </w:r>
      <w:r>
        <w:t xml:space="preserve"> or not. If this flag is LOW than “Write DAC” FSM goes into “Initialize DAC” mode.</w:t>
      </w:r>
    </w:p>
    <w:p w:rsidR="005C5DBC" w:rsidRDefault="005C5DBC" w:rsidP="00F17374">
      <w:pPr>
        <w:spacing w:after="0" w:line="240" w:lineRule="auto"/>
        <w:ind w:firstLine="720"/>
        <w:jc w:val="both"/>
      </w:pPr>
      <w:r>
        <w:t>At this stage it will be very useful to refer to the</w:t>
      </w:r>
      <w:r w:rsidR="001D7EC8">
        <w:t xml:space="preserve"> datasheets of the</w:t>
      </w:r>
      <w:r>
        <w:t xml:space="preserve"> </w:t>
      </w:r>
      <w:hyperlink r:id="rId35" w:history="1">
        <w:r w:rsidR="001D7EC8" w:rsidRPr="001D7EC8">
          <w:rPr>
            <w:rStyle w:val="Hyperlink"/>
          </w:rPr>
          <w:t>DAC</w:t>
        </w:r>
      </w:hyperlink>
      <w:r w:rsidR="001D7EC8">
        <w:t xml:space="preserve"> and </w:t>
      </w:r>
      <w:hyperlink r:id="rId36" w:history="1">
        <w:r w:rsidR="001D7EC8" w:rsidRPr="001D7EC8">
          <w:rPr>
            <w:rStyle w:val="Hyperlink"/>
          </w:rPr>
          <w:t>PmodDA4</w:t>
        </w:r>
      </w:hyperlink>
      <w:r>
        <w:t>.</w:t>
      </w:r>
    </w:p>
    <w:p w:rsidR="005C5DBC" w:rsidRDefault="005C5DBC" w:rsidP="00F17374">
      <w:pPr>
        <w:spacing w:after="0" w:line="240" w:lineRule="auto"/>
        <w:ind w:firstLine="720"/>
        <w:jc w:val="both"/>
      </w:pPr>
      <w:r>
        <w:t xml:space="preserve">To both initialize and write DAC a 32-bit long </w:t>
      </w:r>
      <w:r w:rsidR="00CC57C0">
        <w:t xml:space="preserve">command </w:t>
      </w:r>
      <w:r>
        <w:t>word is used. In this design the DAC will be initialized with 0x</w:t>
      </w:r>
      <w:r w:rsidR="00E74439">
        <w:t>08000001 value.</w:t>
      </w:r>
    </w:p>
    <w:p w:rsidR="00E74439" w:rsidRDefault="00E74439" w:rsidP="00F17374">
      <w:pPr>
        <w:spacing w:after="0" w:line="240" w:lineRule="auto"/>
        <w:ind w:firstLine="720"/>
        <w:jc w:val="both"/>
      </w:pPr>
      <w:r>
        <w:t>The first 4 bits are unused; the next 4 bits are Command Bits and 0x8 configuration tells DAC to use internal reference voltage of 2.5V.</w:t>
      </w:r>
    </w:p>
    <w:p w:rsidR="00E74439" w:rsidRDefault="00E74439" w:rsidP="00F17374">
      <w:pPr>
        <w:spacing w:after="0" w:line="240" w:lineRule="auto"/>
        <w:ind w:firstLine="720"/>
        <w:jc w:val="both"/>
      </w:pPr>
      <w:r>
        <w:t>The following 4 bits are Address bits and setting them to 0x0 we are telling the DAC to do conversion on the channel A.</w:t>
      </w:r>
    </w:p>
    <w:p w:rsidR="00E74439" w:rsidRDefault="00E74439" w:rsidP="00F17374">
      <w:pPr>
        <w:spacing w:after="0" w:line="240" w:lineRule="auto"/>
        <w:ind w:firstLine="720"/>
        <w:jc w:val="both"/>
      </w:pPr>
      <w:r>
        <w:t>The next 12 bits are the data bits, but they play no role in initialization procedure, so we set them to zero.</w:t>
      </w:r>
    </w:p>
    <w:p w:rsidR="00E74439" w:rsidRDefault="00E74439" w:rsidP="00F17374">
      <w:pPr>
        <w:spacing w:after="0" w:line="240" w:lineRule="auto"/>
        <w:ind w:firstLine="720"/>
        <w:jc w:val="both"/>
      </w:pPr>
      <w:r>
        <w:lastRenderedPageBreak/>
        <w:t>The 12 lest significant bits are don’t care bits in write and initialize operations, except for the LSB, which is don’t care in write mode and either 1 or 0 in initialization process, depending on whether the internal or external reference used, respectively. Since we want to use internal reference, it is set to ‘1’</w:t>
      </w:r>
      <w:r w:rsidR="00CC57C0">
        <w:t xml:space="preserve"> for initialization</w:t>
      </w:r>
      <w:r>
        <w:t>.</w:t>
      </w:r>
    </w:p>
    <w:p w:rsidR="00E74439" w:rsidRDefault="00E74439" w:rsidP="00F17374">
      <w:pPr>
        <w:spacing w:after="0" w:line="240" w:lineRule="auto"/>
        <w:ind w:firstLine="720"/>
        <w:jc w:val="both"/>
      </w:pPr>
      <w:r>
        <w:t>Example timing diagram for the device might be found in the data sheet and for this reason the simulation results</w:t>
      </w:r>
      <w:r w:rsidR="00142D06">
        <w:t>, shown in Figures 15-1</w:t>
      </w:r>
      <w:r w:rsidR="00323DD1">
        <w:t>8</w:t>
      </w:r>
      <w:r w:rsidR="00142D06">
        <w:t>,</w:t>
      </w:r>
      <w:r>
        <w:t xml:space="preserve"> are not </w:t>
      </w:r>
      <w:r w:rsidR="00142D06">
        <w:t>explained in details</w:t>
      </w:r>
      <w:r>
        <w:t xml:space="preserve"> here.</w:t>
      </w:r>
    </w:p>
    <w:p w:rsidR="00E74439" w:rsidRDefault="0029024D" w:rsidP="00F17374">
      <w:pPr>
        <w:spacing w:after="0" w:line="240" w:lineRule="auto"/>
        <w:ind w:firstLine="720"/>
        <w:jc w:val="both"/>
      </w:pPr>
      <w:r>
        <w:t>To write the initialization word to DAC, the CS signal set LOW and the content of the set-up register is written into the MOSI line bit-by-bit at the rising edge of the SCLK signal. A counter keeps trace of the number of bits written.</w:t>
      </w:r>
    </w:p>
    <w:p w:rsidR="0029024D" w:rsidRDefault="0029024D" w:rsidP="00F17374">
      <w:pPr>
        <w:spacing w:after="0" w:line="240" w:lineRule="auto"/>
        <w:ind w:firstLine="720"/>
        <w:jc w:val="both"/>
      </w:pPr>
      <w:r>
        <w:t>Once the initialization procedure is over</w:t>
      </w:r>
      <w:r w:rsidR="00CC57C0">
        <w:t>,</w:t>
      </w:r>
      <w:r>
        <w:t xml:space="preserve"> the “Write DAC” FSM goes into the “</w:t>
      </w:r>
      <w:proofErr w:type="spellStart"/>
      <w:r>
        <w:t>Func_DAC</w:t>
      </w:r>
      <w:proofErr w:type="spellEnd"/>
      <w:r>
        <w:t xml:space="preserve">” state, which copies the content of the </w:t>
      </w:r>
      <w:proofErr w:type="spellStart"/>
      <w:r>
        <w:t>din_dac</w:t>
      </w:r>
      <w:proofErr w:type="spellEnd"/>
      <w:r>
        <w:t xml:space="preserve"> signal</w:t>
      </w:r>
      <w:r w:rsidR="00CC57C0">
        <w:t xml:space="preserve"> (command signal from DTE)</w:t>
      </w:r>
      <w:r>
        <w:t xml:space="preserve"> into the corresponding data bits of the 32-bit command word. For the write operation Command bits are set to 0x3, which tells DAC to write to and update DAC channel </w:t>
      </w:r>
      <w:r w:rsidRPr="0029024D">
        <w:rPr>
          <w:i/>
        </w:rPr>
        <w:t>n</w:t>
      </w:r>
      <w:r>
        <w:t>, set by the Address bits 0x0</w:t>
      </w:r>
      <w:r w:rsidR="00CC57C0">
        <w:t xml:space="preserve"> and</w:t>
      </w:r>
      <w:r>
        <w:t xml:space="preserve"> pointing at channel A. The last 8 bits and the first 4 bits of the command word are set to zero, as they are don’t care for the write operation.</w:t>
      </w:r>
    </w:p>
    <w:p w:rsidR="0029024D" w:rsidRDefault="00422729" w:rsidP="00F17374">
      <w:pPr>
        <w:spacing w:after="0" w:line="240" w:lineRule="auto"/>
        <w:ind w:firstLine="720"/>
        <w:jc w:val="both"/>
      </w:pPr>
      <w:r>
        <w:t>At the next rising edge of the SCLK “Write DAC” FSM shift into “</w:t>
      </w:r>
      <w:proofErr w:type="spellStart"/>
      <w:r>
        <w:t>Wrt_DAC</w:t>
      </w:r>
      <w:proofErr w:type="spellEnd"/>
      <w:r>
        <w:t>” state, the content of the command word is written into the MOSI line, in the fashion similar to initialization procedure.</w:t>
      </w:r>
    </w:p>
    <w:p w:rsidR="008E1EA2" w:rsidRDefault="008E1EA2" w:rsidP="00F17374">
      <w:pPr>
        <w:spacing w:after="0" w:line="240" w:lineRule="auto"/>
        <w:ind w:firstLine="720"/>
        <w:jc w:val="both"/>
      </w:pPr>
      <w:r>
        <w:t xml:space="preserve">Once it is done, the WRT_DONE flag is set HIGH and the low-level FSM goes into the “Pause” mode where it waits for the synchronization Baud clock pulse. At the rising edge of the </w:t>
      </w:r>
      <w:proofErr w:type="spellStart"/>
      <w:r>
        <w:t>Baud_tick</w:t>
      </w:r>
      <w:proofErr w:type="spellEnd"/>
      <w:r>
        <w:t xml:space="preserve"> </w:t>
      </w:r>
      <w:r w:rsidR="00CC57C0">
        <w:t>WRT_DONE</w:t>
      </w:r>
      <w:r>
        <w:t xml:space="preserve"> flag is cleared and the “Write DAC” FSM returns to the “Idle” state. Simultaneously, the top-level FSM clears the START_WRITE_DAC flag and shifts into the “Read ADC” state, asserting START_READ_ADC flag HIGH.</w:t>
      </w:r>
    </w:p>
    <w:p w:rsidR="00F00CAF" w:rsidRDefault="00F00CAF" w:rsidP="00F17374">
      <w:pPr>
        <w:spacing w:after="0" w:line="240" w:lineRule="auto"/>
        <w:ind w:firstLine="720"/>
        <w:jc w:val="both"/>
      </w:pPr>
      <w:r>
        <w:t>Note, that even though the DAC remains idle between the active operations it maintains the output voltage in accordance with the last command word written into it, since the data remains latched in the DAC register.</w:t>
      </w:r>
    </w:p>
    <w:p w:rsidR="00323DD1" w:rsidRDefault="00323DD1" w:rsidP="00323DD1">
      <w:pPr>
        <w:spacing w:after="0" w:line="240" w:lineRule="auto"/>
        <w:jc w:val="center"/>
      </w:pPr>
      <w:r>
        <w:rPr>
          <w:noProof/>
          <w:lang w:eastAsia="en-GB"/>
        </w:rPr>
        <w:drawing>
          <wp:inline distT="0" distB="0" distL="0" distR="0">
            <wp:extent cx="6286500" cy="3209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3209925"/>
                    </a:xfrm>
                    <a:prstGeom prst="rect">
                      <a:avLst/>
                    </a:prstGeom>
                    <a:noFill/>
                    <a:ln>
                      <a:noFill/>
                    </a:ln>
                  </pic:spPr>
                </pic:pic>
              </a:graphicData>
            </a:graphic>
          </wp:inline>
        </w:drawing>
      </w:r>
    </w:p>
    <w:p w:rsidR="00323DD1" w:rsidRDefault="00323DD1" w:rsidP="00323DD1">
      <w:pPr>
        <w:spacing w:after="0" w:line="240" w:lineRule="auto"/>
        <w:jc w:val="center"/>
      </w:pPr>
      <w:r>
        <w:t>Figure 15. Timing diagram for “Write DAC” FSM.</w:t>
      </w:r>
    </w:p>
    <w:p w:rsidR="00323DD1" w:rsidRDefault="00323DD1" w:rsidP="00323DD1">
      <w:pPr>
        <w:spacing w:after="0" w:line="240" w:lineRule="auto"/>
        <w:jc w:val="center"/>
      </w:pPr>
      <w:r>
        <w:rPr>
          <w:noProof/>
          <w:lang w:eastAsia="en-GB"/>
        </w:rPr>
        <w:lastRenderedPageBreak/>
        <w:drawing>
          <wp:inline distT="0" distB="0" distL="0" distR="0">
            <wp:extent cx="5857875" cy="25345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9279" cy="2543833"/>
                    </a:xfrm>
                    <a:prstGeom prst="rect">
                      <a:avLst/>
                    </a:prstGeom>
                    <a:noFill/>
                    <a:ln>
                      <a:noFill/>
                    </a:ln>
                  </pic:spPr>
                </pic:pic>
              </a:graphicData>
            </a:graphic>
          </wp:inline>
        </w:drawing>
      </w:r>
    </w:p>
    <w:p w:rsidR="003D0480" w:rsidRDefault="00323DD1" w:rsidP="003D0480">
      <w:pPr>
        <w:spacing w:after="0" w:line="240" w:lineRule="auto"/>
        <w:jc w:val="center"/>
      </w:pPr>
      <w:r>
        <w:t xml:space="preserve">Figure 16. </w:t>
      </w:r>
      <w:r w:rsidR="003D0480">
        <w:t>Timing diagram for “Write DAC” FSM (zoom on “Idle”-“Init_DAC” transition).</w:t>
      </w:r>
    </w:p>
    <w:p w:rsidR="00323DD1" w:rsidRDefault="003D0480" w:rsidP="00323DD1">
      <w:pPr>
        <w:spacing w:after="0" w:line="240" w:lineRule="auto"/>
        <w:jc w:val="center"/>
      </w:pPr>
      <w:r>
        <w:rPr>
          <w:noProof/>
          <w:lang w:eastAsia="en-GB"/>
        </w:rPr>
        <w:drawing>
          <wp:inline distT="0" distB="0" distL="0" distR="0">
            <wp:extent cx="5810250" cy="39291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1319" cy="3943419"/>
                    </a:xfrm>
                    <a:prstGeom prst="rect">
                      <a:avLst/>
                    </a:prstGeom>
                    <a:noFill/>
                    <a:ln>
                      <a:noFill/>
                    </a:ln>
                  </pic:spPr>
                </pic:pic>
              </a:graphicData>
            </a:graphic>
          </wp:inline>
        </w:drawing>
      </w:r>
    </w:p>
    <w:p w:rsidR="003D0480" w:rsidRDefault="003D0480" w:rsidP="003D0480">
      <w:pPr>
        <w:spacing w:after="0" w:line="240" w:lineRule="auto"/>
        <w:jc w:val="center"/>
      </w:pPr>
      <w:r>
        <w:t>Figure 17. Timing diagram for “Write DAC” FSM (zoom on “</w:t>
      </w:r>
      <w:proofErr w:type="spellStart"/>
      <w:r>
        <w:t>Func_DAC</w:t>
      </w:r>
      <w:proofErr w:type="spellEnd"/>
      <w:r>
        <w:t>” state).</w:t>
      </w:r>
    </w:p>
    <w:p w:rsidR="003D0480" w:rsidRDefault="003D0480" w:rsidP="003D0480">
      <w:pPr>
        <w:spacing w:after="0" w:line="240" w:lineRule="auto"/>
        <w:jc w:val="center"/>
      </w:pPr>
      <w:r>
        <w:rPr>
          <w:noProof/>
          <w:lang w:eastAsia="en-GB"/>
        </w:rPr>
        <w:drawing>
          <wp:inline distT="0" distB="0" distL="0" distR="0">
            <wp:extent cx="5953125" cy="2539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0454" cy="2547153"/>
                    </a:xfrm>
                    <a:prstGeom prst="rect">
                      <a:avLst/>
                    </a:prstGeom>
                    <a:noFill/>
                    <a:ln>
                      <a:noFill/>
                    </a:ln>
                  </pic:spPr>
                </pic:pic>
              </a:graphicData>
            </a:graphic>
          </wp:inline>
        </w:drawing>
      </w:r>
    </w:p>
    <w:p w:rsidR="004753A0" w:rsidRDefault="003D0480" w:rsidP="00637388">
      <w:pPr>
        <w:spacing w:after="0" w:line="240" w:lineRule="auto"/>
        <w:jc w:val="center"/>
      </w:pPr>
      <w:r>
        <w:t>Figure 18. Timing diagram for “Write DAC” FSM (zoom on “Pause” state).</w:t>
      </w:r>
    </w:p>
    <w:p w:rsidR="004753A0" w:rsidRPr="00CC57C0" w:rsidRDefault="004753A0" w:rsidP="00CC57C0">
      <w:pPr>
        <w:spacing w:after="0" w:line="240" w:lineRule="auto"/>
        <w:ind w:firstLine="720"/>
        <w:jc w:val="both"/>
        <w:rPr>
          <w:b/>
          <w:u w:val="single"/>
        </w:rPr>
      </w:pPr>
      <w:r w:rsidRPr="001C1F09">
        <w:rPr>
          <w:b/>
          <w:u w:val="single"/>
        </w:rPr>
        <w:lastRenderedPageBreak/>
        <w:t>“</w:t>
      </w:r>
      <w:r>
        <w:rPr>
          <w:b/>
          <w:u w:val="single"/>
        </w:rPr>
        <w:t>Read ADC</w:t>
      </w:r>
      <w:r w:rsidR="00CC57C0">
        <w:rPr>
          <w:b/>
          <w:u w:val="single"/>
        </w:rPr>
        <w:t>” state</w:t>
      </w:r>
    </w:p>
    <w:p w:rsidR="004753A0" w:rsidRDefault="004753A0" w:rsidP="004753A0">
      <w:pPr>
        <w:spacing w:after="0" w:line="240" w:lineRule="auto"/>
        <w:ind w:firstLine="720"/>
        <w:jc w:val="both"/>
      </w:pPr>
      <w:r>
        <w:t>Low-level “Read ADC” FSM diagram is shown in Figure 1</w:t>
      </w:r>
      <w:r w:rsidR="00D81DE7">
        <w:t>9</w:t>
      </w:r>
      <w:r>
        <w:t xml:space="preserve"> below.</w:t>
      </w:r>
    </w:p>
    <w:p w:rsidR="004753A0" w:rsidRDefault="00D81DE7" w:rsidP="00D81DE7">
      <w:pPr>
        <w:spacing w:after="0" w:line="240" w:lineRule="auto"/>
        <w:jc w:val="center"/>
      </w:pPr>
      <w:r>
        <w:rPr>
          <w:noProof/>
          <w:lang w:eastAsia="en-GB"/>
        </w:rPr>
        <w:drawing>
          <wp:inline distT="0" distB="0" distL="0" distR="0">
            <wp:extent cx="6296025" cy="2457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025" cy="2457450"/>
                    </a:xfrm>
                    <a:prstGeom prst="rect">
                      <a:avLst/>
                    </a:prstGeom>
                    <a:noFill/>
                    <a:ln>
                      <a:noFill/>
                    </a:ln>
                  </pic:spPr>
                </pic:pic>
              </a:graphicData>
            </a:graphic>
          </wp:inline>
        </w:drawing>
      </w:r>
    </w:p>
    <w:p w:rsidR="00D81DE7" w:rsidRDefault="00D81DE7" w:rsidP="00D81DE7">
      <w:pPr>
        <w:spacing w:after="0" w:line="240" w:lineRule="auto"/>
        <w:jc w:val="center"/>
      </w:pPr>
      <w:r>
        <w:t>Figure 19. Low-level “Read ADC” FSM.</w:t>
      </w:r>
    </w:p>
    <w:p w:rsidR="00D81DE7" w:rsidRDefault="00D81DE7" w:rsidP="00D81DE7">
      <w:pPr>
        <w:spacing w:after="0" w:line="240" w:lineRule="auto"/>
        <w:ind w:firstLine="720"/>
        <w:jc w:val="both"/>
      </w:pPr>
    </w:p>
    <w:p w:rsidR="00D81DE7" w:rsidRDefault="00CC57C0" w:rsidP="008B4684">
      <w:pPr>
        <w:spacing w:after="0" w:line="240" w:lineRule="auto"/>
        <w:ind w:firstLine="720"/>
        <w:jc w:val="both"/>
      </w:pPr>
      <w:r>
        <w:t>The</w:t>
      </w:r>
      <w:r w:rsidR="00D81DE7">
        <w:t xml:space="preserve"> top-level FSM moves into the “Read ADC” state once the write operation of DAC is completed.</w:t>
      </w:r>
    </w:p>
    <w:p w:rsidR="008B4684" w:rsidRDefault="008B4684" w:rsidP="008B4684">
      <w:pPr>
        <w:spacing w:after="0" w:line="240" w:lineRule="auto"/>
        <w:ind w:firstLine="720"/>
        <w:jc w:val="both"/>
      </w:pPr>
      <w:r>
        <w:t xml:space="preserve">The low-level “Read ADC” FSM, is responsible for reading the </w:t>
      </w:r>
      <w:proofErr w:type="spellStart"/>
      <w:r>
        <w:t>analog</w:t>
      </w:r>
      <w:proofErr w:type="spellEnd"/>
      <w:r>
        <w:t xml:space="preserve"> command signal supplied by the Function Generator to an external device</w:t>
      </w:r>
      <w:r w:rsidR="00C94BD2">
        <w:t xml:space="preserve"> (i.e. provides feedback); it has 2 inputs,</w:t>
      </w:r>
      <w:r>
        <w:t xml:space="preserve"> 3 outputs and one bidirectional signal:</w:t>
      </w:r>
    </w:p>
    <w:p w:rsidR="008B4684" w:rsidRDefault="008B4684" w:rsidP="008B4684">
      <w:pPr>
        <w:pStyle w:val="ListParagraph"/>
        <w:numPr>
          <w:ilvl w:val="0"/>
          <w:numId w:val="9"/>
        </w:numPr>
        <w:spacing w:after="0" w:line="240" w:lineRule="auto"/>
        <w:jc w:val="both"/>
      </w:pPr>
      <w:r>
        <w:t>clk100mhz is the clocking signals from the system clock;</w:t>
      </w:r>
    </w:p>
    <w:p w:rsidR="008B4684" w:rsidRDefault="008B4684" w:rsidP="008B4684">
      <w:pPr>
        <w:pStyle w:val="ListParagraph"/>
        <w:numPr>
          <w:ilvl w:val="0"/>
          <w:numId w:val="9"/>
        </w:numPr>
        <w:spacing w:after="0" w:line="240" w:lineRule="auto"/>
        <w:jc w:val="both"/>
      </w:pPr>
      <w:proofErr w:type="spellStart"/>
      <w:r>
        <w:t>st_read</w:t>
      </w:r>
      <w:proofErr w:type="spellEnd"/>
      <w:r>
        <w:t xml:space="preserve"> is the flag, being set HIGH by the top-level FSM, activates the low-level “Read ADC” one;</w:t>
      </w:r>
    </w:p>
    <w:p w:rsidR="008B4684" w:rsidRDefault="008B4684" w:rsidP="008B4684">
      <w:pPr>
        <w:pStyle w:val="ListParagraph"/>
        <w:numPr>
          <w:ilvl w:val="0"/>
          <w:numId w:val="9"/>
        </w:numPr>
        <w:spacing w:after="0" w:line="240" w:lineRule="auto"/>
        <w:jc w:val="both"/>
      </w:pPr>
      <w:proofErr w:type="spellStart"/>
      <w:r>
        <w:t>read_done</w:t>
      </w:r>
      <w:proofErr w:type="spellEnd"/>
      <w:r>
        <w:t xml:space="preserve"> is the low-level flag, indicating the end of the read operation; it is passed to the top-level FSM, such that the function generator can shift into the next state and start writing UART;</w:t>
      </w:r>
    </w:p>
    <w:p w:rsidR="008B4684" w:rsidRDefault="001C259A" w:rsidP="008B4684">
      <w:pPr>
        <w:pStyle w:val="ListParagraph"/>
        <w:numPr>
          <w:ilvl w:val="0"/>
          <w:numId w:val="9"/>
        </w:numPr>
        <w:spacing w:after="0" w:line="240" w:lineRule="auto"/>
        <w:jc w:val="both"/>
      </w:pPr>
      <w:r>
        <w:t>SCL</w:t>
      </w:r>
      <w:r w:rsidR="008B4684">
        <w:t xml:space="preserve"> is the output clock signal to drive</w:t>
      </w:r>
      <w:r>
        <w:t xml:space="preserve"> ADC</w:t>
      </w:r>
      <w:r w:rsidR="008B4684">
        <w:t>;</w:t>
      </w:r>
    </w:p>
    <w:p w:rsidR="001C259A" w:rsidRDefault="001C259A" w:rsidP="008B4684">
      <w:pPr>
        <w:pStyle w:val="ListParagraph"/>
        <w:numPr>
          <w:ilvl w:val="0"/>
          <w:numId w:val="9"/>
        </w:numPr>
        <w:spacing w:after="0" w:line="240" w:lineRule="auto"/>
        <w:jc w:val="both"/>
      </w:pPr>
      <w:proofErr w:type="spellStart"/>
      <w:r>
        <w:t>dout</w:t>
      </w:r>
      <w:proofErr w:type="spellEnd"/>
      <w:r>
        <w:t xml:space="preserve"> is the feedback signal read by ADC</w:t>
      </w:r>
      <w:r w:rsidR="00C94BD2">
        <w:t xml:space="preserve"> and supplied to the top-level FSM;</w:t>
      </w:r>
    </w:p>
    <w:p w:rsidR="008B4684" w:rsidRDefault="001C259A" w:rsidP="008B4684">
      <w:pPr>
        <w:pStyle w:val="ListParagraph"/>
        <w:numPr>
          <w:ilvl w:val="0"/>
          <w:numId w:val="9"/>
        </w:numPr>
        <w:spacing w:after="0" w:line="240" w:lineRule="auto"/>
        <w:jc w:val="both"/>
      </w:pPr>
      <w:r>
        <w:t xml:space="preserve">SDA </w:t>
      </w:r>
      <w:r w:rsidR="008B4684">
        <w:t xml:space="preserve">is the </w:t>
      </w:r>
      <w:r>
        <w:t>bidirectional ADC</w:t>
      </w:r>
      <w:r w:rsidR="008B4684">
        <w:t>’s data line.</w:t>
      </w:r>
    </w:p>
    <w:p w:rsidR="008B4684" w:rsidRDefault="008513E3" w:rsidP="008B4684">
      <w:pPr>
        <w:spacing w:after="0" w:line="240" w:lineRule="auto"/>
        <w:ind w:firstLine="720"/>
        <w:jc w:val="both"/>
      </w:pPr>
      <w:r>
        <w:t>Before we consider the technical details of operating ADC let us say a few words about general settings of the data converter. Again, it will be very helpful to refer to the datasheet</w:t>
      </w:r>
      <w:r w:rsidR="001D7EC8">
        <w:t xml:space="preserve">s of </w:t>
      </w:r>
      <w:hyperlink r:id="rId42" w:history="1">
        <w:r w:rsidR="001D7EC8" w:rsidRPr="001D7EC8">
          <w:rPr>
            <w:rStyle w:val="Hyperlink"/>
          </w:rPr>
          <w:t>PmodAD2</w:t>
        </w:r>
      </w:hyperlink>
      <w:r w:rsidR="001D7EC8">
        <w:t xml:space="preserve"> and ADC </w:t>
      </w:r>
      <w:hyperlink r:id="rId43" w:history="1">
        <w:r w:rsidR="001D7EC8" w:rsidRPr="001D7EC8">
          <w:rPr>
            <w:rStyle w:val="Hyperlink"/>
          </w:rPr>
          <w:t>AD7991</w:t>
        </w:r>
      </w:hyperlink>
      <w:r w:rsidR="001D7EC8">
        <w:t>.</w:t>
      </w:r>
    </w:p>
    <w:p w:rsidR="007F7188" w:rsidRDefault="00C94BD2" w:rsidP="008513E3">
      <w:pPr>
        <w:spacing w:after="0" w:line="240" w:lineRule="auto"/>
        <w:ind w:firstLine="720"/>
        <w:jc w:val="both"/>
      </w:pPr>
      <w:r>
        <w:t>Since we want both</w:t>
      </w:r>
      <w:r w:rsidR="008513E3">
        <w:t xml:space="preserve"> DAC and ADC </w:t>
      </w:r>
      <w:r>
        <w:t xml:space="preserve">to </w:t>
      </w:r>
      <w:r w:rsidR="008513E3">
        <w:t xml:space="preserve">use the same reference voltage – 2.5V it is necessary to provide the ADC with the external reference, otherwise it will use </w:t>
      </w:r>
      <w:proofErr w:type="spellStart"/>
      <w:r w:rsidR="008513E3">
        <w:t>Vcc</w:t>
      </w:r>
      <w:proofErr w:type="spellEnd"/>
      <w:r w:rsidR="008513E3">
        <w:t xml:space="preserve"> (3.3V) signal </w:t>
      </w:r>
      <w:r>
        <w:t xml:space="preserve">supplied </w:t>
      </w:r>
      <w:r w:rsidR="008513E3">
        <w:t>by the board</w:t>
      </w:r>
      <w:r w:rsidR="007F7188">
        <w:t xml:space="preserve">. A simple voltage divider and on-board </w:t>
      </w:r>
      <w:proofErr w:type="spellStart"/>
      <w:r w:rsidR="007F7188">
        <w:t>Vcc</w:t>
      </w:r>
      <w:proofErr w:type="spellEnd"/>
      <w:r w:rsidR="007F7188">
        <w:t xml:space="preserve"> power pin will do the job</w:t>
      </w:r>
      <w:r w:rsidR="001D1C43">
        <w:t xml:space="preserve"> (see Figure 20.b))</w:t>
      </w:r>
      <w:r w:rsidR="007F7188">
        <w:t xml:space="preserve">. </w:t>
      </w:r>
    </w:p>
    <w:p w:rsidR="008513E3" w:rsidRDefault="007F7188" w:rsidP="008513E3">
      <w:pPr>
        <w:spacing w:after="0" w:line="240" w:lineRule="auto"/>
        <w:ind w:firstLine="720"/>
        <w:jc w:val="both"/>
      </w:pPr>
      <w:r>
        <w:t>It is also necessary to set</w:t>
      </w:r>
      <w:r w:rsidR="008513E3">
        <w:t xml:space="preserve"> the content of the Configuration register</w:t>
      </w:r>
      <w:r>
        <w:t xml:space="preserve"> properly</w:t>
      </w:r>
      <w:r w:rsidR="008513E3">
        <w:t>. In our case, we want to convert data on channel 1 (V</w:t>
      </w:r>
      <w:r w:rsidR="008513E3">
        <w:rPr>
          <w:vertAlign w:val="subscript"/>
        </w:rPr>
        <w:t>in0</w:t>
      </w:r>
      <w:r w:rsidR="008513E3">
        <w:t>), which is done by setting 4 upper bits of the control word to 0x1 and we want to use external reference, provided through the channel 4 (V</w:t>
      </w:r>
      <w:r w:rsidR="008513E3">
        <w:rPr>
          <w:vertAlign w:val="subscript"/>
        </w:rPr>
        <w:t>in3</w:t>
      </w:r>
      <w:r w:rsidR="008513E3">
        <w:t xml:space="preserve">). The other setting we leave unchanged, having the lower 4 bits of control word as 0x8. So, the whole control word is 0x18. </w:t>
      </w:r>
      <w:r w:rsidR="009E2316">
        <w:t>Note, it is also necessary to set jumper JP1 to “V4” as shown in Figure 20.</w:t>
      </w:r>
      <w:r w:rsidR="001D1C43">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C94BD2" w:rsidTr="00C94BD2">
        <w:tc>
          <w:tcPr>
            <w:tcW w:w="4955" w:type="dxa"/>
          </w:tcPr>
          <w:p w:rsidR="00C94BD2" w:rsidRDefault="00C94BD2" w:rsidP="009E2316">
            <w:pPr>
              <w:jc w:val="center"/>
            </w:pPr>
            <w:r>
              <w:rPr>
                <w:noProof/>
                <w:lang w:eastAsia="en-GB"/>
              </w:rPr>
              <w:drawing>
                <wp:inline distT="0" distB="0" distL="0" distR="0" wp14:anchorId="20575563" wp14:editId="5173712F">
                  <wp:extent cx="2325505" cy="2523423"/>
                  <wp:effectExtent l="0" t="3493"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357128" cy="2557738"/>
                          </a:xfrm>
                          <a:prstGeom prst="rect">
                            <a:avLst/>
                          </a:prstGeom>
                          <a:noFill/>
                          <a:ln>
                            <a:noFill/>
                          </a:ln>
                        </pic:spPr>
                      </pic:pic>
                    </a:graphicData>
                  </a:graphic>
                </wp:inline>
              </w:drawing>
            </w:r>
          </w:p>
        </w:tc>
        <w:tc>
          <w:tcPr>
            <w:tcW w:w="4956" w:type="dxa"/>
          </w:tcPr>
          <w:p w:rsidR="00C94BD2" w:rsidRDefault="00C94BD2" w:rsidP="009E2316">
            <w:pPr>
              <w:jc w:val="center"/>
            </w:pPr>
            <w:r>
              <w:rPr>
                <w:noProof/>
                <w:lang w:eastAsia="en-GB"/>
              </w:rPr>
              <w:drawing>
                <wp:inline distT="0" distB="0" distL="0" distR="0">
                  <wp:extent cx="1800225" cy="24003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3478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3221" cy="2404296"/>
                          </a:xfrm>
                          <a:prstGeom prst="rect">
                            <a:avLst/>
                          </a:prstGeom>
                        </pic:spPr>
                      </pic:pic>
                    </a:graphicData>
                  </a:graphic>
                </wp:inline>
              </w:drawing>
            </w:r>
          </w:p>
        </w:tc>
      </w:tr>
      <w:tr w:rsidR="00C94BD2" w:rsidTr="00C94BD2">
        <w:tc>
          <w:tcPr>
            <w:tcW w:w="4955" w:type="dxa"/>
          </w:tcPr>
          <w:p w:rsidR="00C94BD2" w:rsidRDefault="00C94BD2" w:rsidP="00C94BD2">
            <w:pPr>
              <w:pStyle w:val="ListParagraph"/>
              <w:numPr>
                <w:ilvl w:val="0"/>
                <w:numId w:val="14"/>
              </w:numPr>
              <w:jc w:val="center"/>
            </w:pPr>
            <w:r>
              <w:t>Jumper settings</w:t>
            </w:r>
          </w:p>
        </w:tc>
        <w:tc>
          <w:tcPr>
            <w:tcW w:w="4956" w:type="dxa"/>
          </w:tcPr>
          <w:p w:rsidR="00C94BD2" w:rsidRDefault="00C94BD2" w:rsidP="00C94BD2">
            <w:pPr>
              <w:pStyle w:val="ListParagraph"/>
              <w:numPr>
                <w:ilvl w:val="0"/>
                <w:numId w:val="14"/>
              </w:numPr>
              <w:jc w:val="center"/>
            </w:pPr>
            <w:r>
              <w:t>Reference voltage</w:t>
            </w:r>
          </w:p>
        </w:tc>
      </w:tr>
    </w:tbl>
    <w:p w:rsidR="0075665E" w:rsidRDefault="0075665E" w:rsidP="009E2316">
      <w:pPr>
        <w:spacing w:after="0" w:line="240" w:lineRule="auto"/>
        <w:jc w:val="center"/>
      </w:pPr>
      <w:r>
        <w:t xml:space="preserve">Figure 20. </w:t>
      </w:r>
      <w:r w:rsidR="00C94BD2">
        <w:t>Setting</w:t>
      </w:r>
      <w:r>
        <w:t xml:space="preserve"> external reference.</w:t>
      </w:r>
    </w:p>
    <w:p w:rsidR="009E2316" w:rsidRDefault="009E2316" w:rsidP="008513E3">
      <w:pPr>
        <w:spacing w:after="0" w:line="240" w:lineRule="auto"/>
        <w:ind w:firstLine="720"/>
        <w:jc w:val="both"/>
      </w:pPr>
    </w:p>
    <w:p w:rsidR="008636A2" w:rsidRDefault="00DB798B" w:rsidP="00F57771">
      <w:pPr>
        <w:spacing w:after="0" w:line="240" w:lineRule="auto"/>
        <w:ind w:firstLine="720"/>
        <w:jc w:val="both"/>
      </w:pPr>
      <w:r>
        <w:t>Because ADC uses the I</w:t>
      </w:r>
      <w:r>
        <w:rPr>
          <w:vertAlign w:val="superscript"/>
        </w:rPr>
        <w:t>2</w:t>
      </w:r>
      <w:r>
        <w:t xml:space="preserve">C serial bus interface, the Data Line SDA is shared between 2 devices – Master (FPGA board) and Slave (ADC AD7991). </w:t>
      </w:r>
      <w:r w:rsidR="002F5E1A">
        <w:t xml:space="preserve">Since 2 different devices are driving the same bus, </w:t>
      </w:r>
      <w:r w:rsidR="009C5C5B">
        <w:t xml:space="preserve">we attach Master to SDA through a </w:t>
      </w:r>
      <w:proofErr w:type="spellStart"/>
      <w:r w:rsidR="009C5C5B">
        <w:t>tri-state</w:t>
      </w:r>
      <w:proofErr w:type="spellEnd"/>
      <w:r w:rsidR="009C5C5B">
        <w:t xml:space="preserve"> buffer</w:t>
      </w:r>
      <w:r w:rsidR="002F5E1A">
        <w:t>, to avoid any possible damage or loss of the data,</w:t>
      </w:r>
      <w:r w:rsidR="008636A2">
        <w:t xml:space="preserve"> and implement a pullup on the data line, such that SDA will always be </w:t>
      </w:r>
      <w:r w:rsidR="00F57771">
        <w:t>attached to a weak</w:t>
      </w:r>
      <w:r w:rsidR="008636A2">
        <w:t xml:space="preserve"> logic HIGH </w:t>
      </w:r>
      <w:r w:rsidR="00F57771">
        <w:t>signal</w:t>
      </w:r>
      <w:r w:rsidR="008636A2">
        <w:t xml:space="preserve"> when neither Master nor Slave drive it</w:t>
      </w:r>
      <w:r w:rsidR="00F57771">
        <w:t>.</w:t>
      </w:r>
    </w:p>
    <w:p w:rsidR="009E2316" w:rsidRDefault="00436C1A" w:rsidP="00436C1A">
      <w:pPr>
        <w:spacing w:after="0" w:line="240" w:lineRule="auto"/>
        <w:ind w:firstLine="720"/>
        <w:jc w:val="both"/>
      </w:pPr>
      <w:r>
        <w:t xml:space="preserve">Any read or write operation begins with issuing a START condition, when SDA line is pulled LOW while SCL is HIGH. Then </w:t>
      </w:r>
      <w:r w:rsidR="001D1C43">
        <w:t xml:space="preserve">a </w:t>
      </w:r>
      <w:r>
        <w:t xml:space="preserve">corresponding </w:t>
      </w:r>
      <w:r w:rsidR="00DB798B">
        <w:t xml:space="preserve">Slave device </w:t>
      </w:r>
      <w:r>
        <w:t xml:space="preserve">must be addressed </w:t>
      </w:r>
      <w:r w:rsidR="00DB798B">
        <w:t xml:space="preserve">by </w:t>
      </w:r>
      <w:r w:rsidR="001D1C43">
        <w:t xml:space="preserve">the </w:t>
      </w:r>
      <w:r w:rsidR="00DB798B">
        <w:t>Master. In our case, the Slave’s address is 0b0101000 (7 bit). The 8</w:t>
      </w:r>
      <w:r w:rsidR="00DB798B" w:rsidRPr="00DB798B">
        <w:rPr>
          <w:vertAlign w:val="superscript"/>
        </w:rPr>
        <w:t>th</w:t>
      </w:r>
      <w:r w:rsidR="00DB798B">
        <w:t xml:space="preserve"> bit (LSB) in the address</w:t>
      </w:r>
      <w:r w:rsidR="00F60097">
        <w:t xml:space="preserve"> byte</w:t>
      </w:r>
      <w:r w:rsidR="00DB798B">
        <w:t xml:space="preserve"> is </w:t>
      </w:r>
      <w:r w:rsidR="001D1C43">
        <w:t xml:space="preserve">either </w:t>
      </w:r>
      <w:r w:rsidR="00DB798B">
        <w:t>read or write bit (1/0). Thus, if we want to write (configure) ADC the address byte is 0b01010000, else, for the read operation, the ADC must be called using the</w:t>
      </w:r>
      <w:r w:rsidR="009919CE">
        <w:t xml:space="preserve"> following address 0b01010001.</w:t>
      </w:r>
      <w:r>
        <w:t xml:space="preserve"> Slave device acknowledges reception of the command by pulling SDA line LOW. Note that SDA line must be written only during the low period of SCL</w:t>
      </w:r>
      <w:r w:rsidR="002467F7">
        <w:t xml:space="preserve"> and</w:t>
      </w:r>
      <w:r>
        <w:t xml:space="preserve"> the data bit must remain stable during the high period of the clock, otherwise it may be interpreted as START or STOP condition.</w:t>
      </w:r>
    </w:p>
    <w:p w:rsidR="002467F7" w:rsidRDefault="002467F7" w:rsidP="008513E3">
      <w:pPr>
        <w:spacing w:after="0" w:line="240" w:lineRule="auto"/>
        <w:ind w:firstLine="720"/>
        <w:jc w:val="both"/>
      </w:pPr>
      <w:r>
        <w:t>Any device that has been addressed by another device must acknowledge it by pulling SDA line LOW.</w:t>
      </w:r>
    </w:p>
    <w:p w:rsidR="002467F7" w:rsidRDefault="002467F7" w:rsidP="008513E3">
      <w:pPr>
        <w:spacing w:after="0" w:line="240" w:lineRule="auto"/>
        <w:ind w:firstLine="720"/>
        <w:jc w:val="both"/>
      </w:pPr>
      <w:r>
        <w:t xml:space="preserve">In case when </w:t>
      </w:r>
      <w:r w:rsidR="001D1C43">
        <w:t xml:space="preserve">the </w:t>
      </w:r>
      <w:r>
        <w:t>Master calls for the Slave, the latter issues acknowledgement.</w:t>
      </w:r>
    </w:p>
    <w:p w:rsidR="002467F7" w:rsidRDefault="002467F7" w:rsidP="005A7B08">
      <w:pPr>
        <w:spacing w:after="0" w:line="240" w:lineRule="auto"/>
        <w:ind w:firstLine="720"/>
        <w:jc w:val="both"/>
      </w:pPr>
      <w:r>
        <w:t>Once the Slave device has been called and acknowledged it a Configurati</w:t>
      </w:r>
      <w:r w:rsidR="005A7B08">
        <w:t>on word can be written into it and another acknowledge must be issued by Slave. After that, a STOP condition is asserted by Master, by pulling SDA line HIGH during the HIGH period of SCL line.</w:t>
      </w:r>
    </w:p>
    <w:p w:rsidR="009919CE" w:rsidRDefault="005A7B08" w:rsidP="008513E3">
      <w:pPr>
        <w:spacing w:after="0" w:line="240" w:lineRule="auto"/>
        <w:ind w:firstLine="720"/>
        <w:jc w:val="both"/>
      </w:pPr>
      <w:r>
        <w:t>ADC needs to be configured only once after it’s been powered up. When configuration procedure is completed</w:t>
      </w:r>
      <w:r w:rsidR="00F60097">
        <w:t>,</w:t>
      </w:r>
      <w:r>
        <w:t xml:space="preserve"> ADC can be read immediately upon </w:t>
      </w:r>
      <w:r w:rsidR="001D1C43">
        <w:t>another call from the</w:t>
      </w:r>
      <w:r>
        <w:t xml:space="preserve"> Master using the read address (0b01010001) and reception of acknowledgement bit from Slave.</w:t>
      </w:r>
    </w:p>
    <w:p w:rsidR="00F60097" w:rsidRDefault="00F60097" w:rsidP="00F60097">
      <w:pPr>
        <w:spacing w:after="0" w:line="240" w:lineRule="auto"/>
        <w:ind w:firstLine="720"/>
        <w:jc w:val="both"/>
      </w:pPr>
      <w:r>
        <w:t>During the read operation SDA line is being driven by Slave, which outputs information in 8-bit portions. The first 8 bits comprise 4 status bits (2 leading zeros and 2 channel identifier bits), followed by 4 data bits. Next Master must acknowledge the reception of the first packet by pulling SDA LOW and the remaining 8 data bits from Slave will follow. To stop ADC and put it into shut-down mode Master issues no acknowledge upon reception of the 2</w:t>
      </w:r>
      <w:r w:rsidRPr="00F60097">
        <w:rPr>
          <w:vertAlign w:val="superscript"/>
        </w:rPr>
        <w:t>nd</w:t>
      </w:r>
      <w:r>
        <w:t xml:space="preserve"> byte and asserts STOP condition, which will close a single conversion cycle.</w:t>
      </w:r>
    </w:p>
    <w:p w:rsidR="00F60097" w:rsidRDefault="000E5155" w:rsidP="00F60097">
      <w:pPr>
        <w:spacing w:after="0" w:line="240" w:lineRule="auto"/>
        <w:ind w:firstLine="720"/>
        <w:jc w:val="both"/>
      </w:pPr>
      <w:r>
        <w:t>A single data conversion cycle is shown in timing diagram in Figure 21.</w:t>
      </w:r>
    </w:p>
    <w:p w:rsidR="000E5155" w:rsidRDefault="00EB3C91" w:rsidP="000E5155">
      <w:pPr>
        <w:spacing w:after="0" w:line="240" w:lineRule="auto"/>
        <w:jc w:val="center"/>
      </w:pPr>
      <w:r>
        <w:rPr>
          <w:noProof/>
          <w:lang w:eastAsia="en-GB"/>
        </w:rPr>
        <w:drawing>
          <wp:inline distT="0" distB="0" distL="0" distR="0">
            <wp:extent cx="6299835" cy="127889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C_tb_full.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99835" cy="1278890"/>
                    </a:xfrm>
                    <a:prstGeom prst="rect">
                      <a:avLst/>
                    </a:prstGeom>
                  </pic:spPr>
                </pic:pic>
              </a:graphicData>
            </a:graphic>
          </wp:inline>
        </w:drawing>
      </w:r>
    </w:p>
    <w:p w:rsidR="00EB3C91" w:rsidRDefault="00EB3C91" w:rsidP="001754EC">
      <w:pPr>
        <w:spacing w:after="0" w:line="240" w:lineRule="auto"/>
        <w:jc w:val="center"/>
      </w:pPr>
      <w:r>
        <w:t>Figure 21. Timing diagram for “Read ADC”</w:t>
      </w:r>
      <w:r w:rsidR="001754EC">
        <w:t xml:space="preserve"> FSM.</w:t>
      </w:r>
    </w:p>
    <w:p w:rsidR="000E5155" w:rsidRDefault="000E5155" w:rsidP="00F60097">
      <w:pPr>
        <w:spacing w:after="0" w:line="240" w:lineRule="auto"/>
        <w:ind w:firstLine="720"/>
        <w:jc w:val="both"/>
      </w:pPr>
    </w:p>
    <w:p w:rsidR="001754EC" w:rsidRDefault="001754EC" w:rsidP="00F60097">
      <w:pPr>
        <w:spacing w:after="0" w:line="240" w:lineRule="auto"/>
        <w:ind w:firstLine="720"/>
        <w:jc w:val="both"/>
      </w:pPr>
      <w:r>
        <w:t>There are many different ways to implement I</w:t>
      </w:r>
      <w:r>
        <w:rPr>
          <w:vertAlign w:val="superscript"/>
        </w:rPr>
        <w:t>2</w:t>
      </w:r>
      <w:r>
        <w:t xml:space="preserve">C protocol, but </w:t>
      </w:r>
      <w:r w:rsidR="001D1C43">
        <w:t>for this design it was done in a</w:t>
      </w:r>
      <w:r>
        <w:t xml:space="preserve"> way similar</w:t>
      </w:r>
      <w:r w:rsidR="00305C54">
        <w:t xml:space="preserve"> to DDR technique. 2 different clock signals were generated, the 1</w:t>
      </w:r>
      <w:r w:rsidR="00305C54" w:rsidRPr="00305C54">
        <w:rPr>
          <w:vertAlign w:val="superscript"/>
        </w:rPr>
        <w:t>st</w:t>
      </w:r>
      <w:r w:rsidR="00305C54">
        <w:t xml:space="preserve"> one – slow clock (100kHz) – drives SCL line; while the 2</w:t>
      </w:r>
      <w:r w:rsidR="00305C54" w:rsidRPr="00305C54">
        <w:rPr>
          <w:vertAlign w:val="superscript"/>
        </w:rPr>
        <w:t>nd</w:t>
      </w:r>
      <w:r w:rsidR="00305C54">
        <w:t xml:space="preserve"> one – fast clock (200kHz) – is used for read/write SDA line. Both read and write are done on the rising edge of the fast clock and both clocks are mutually displaced (by 500 ns in </w:t>
      </w:r>
      <w:r w:rsidR="001D1C43">
        <w:t>this</w:t>
      </w:r>
      <w:r w:rsidR="00305C54">
        <w:t xml:space="preserve"> case) to make sure that rising edges of the fast clock occur when the slow clock is completed its transition and remains in either HIGH or LOW state.</w:t>
      </w:r>
    </w:p>
    <w:p w:rsidR="00C14A0B" w:rsidRDefault="00C14A0B" w:rsidP="00F60097">
      <w:pPr>
        <w:spacing w:after="0" w:line="240" w:lineRule="auto"/>
        <w:ind w:firstLine="720"/>
        <w:jc w:val="both"/>
      </w:pPr>
      <w:r>
        <w:t>With such clock arrangement the read and write operations as well as issuing START and STOP conditions are done as follows:</w:t>
      </w:r>
    </w:p>
    <w:p w:rsidR="00C14A0B" w:rsidRDefault="00C14A0B" w:rsidP="00C14A0B">
      <w:pPr>
        <w:pStyle w:val="ListParagraph"/>
        <w:numPr>
          <w:ilvl w:val="0"/>
          <w:numId w:val="10"/>
        </w:numPr>
        <w:spacing w:after="0" w:line="240" w:lineRule="auto"/>
        <w:jc w:val="both"/>
      </w:pPr>
      <w:r>
        <w:t>START – HIGH-to-LOW transition of SDA line on the Rising edge of the Data (fast) clock when SCL is HIGH;</w:t>
      </w:r>
    </w:p>
    <w:p w:rsidR="00C14A0B" w:rsidRDefault="00C14A0B" w:rsidP="00C14A0B">
      <w:pPr>
        <w:pStyle w:val="ListParagraph"/>
        <w:numPr>
          <w:ilvl w:val="0"/>
          <w:numId w:val="10"/>
        </w:numPr>
        <w:spacing w:after="0" w:line="240" w:lineRule="auto"/>
        <w:jc w:val="both"/>
      </w:pPr>
      <w:r>
        <w:t>STOP – LOW-to-HIGH transition of SDA line on the Rising edge of the Data (fast) clock when SCL is HIGH;</w:t>
      </w:r>
    </w:p>
    <w:p w:rsidR="00C14A0B" w:rsidRDefault="00C14A0B" w:rsidP="00C14A0B">
      <w:pPr>
        <w:pStyle w:val="ListParagraph"/>
        <w:numPr>
          <w:ilvl w:val="0"/>
          <w:numId w:val="10"/>
        </w:numPr>
        <w:spacing w:after="0" w:line="240" w:lineRule="auto"/>
        <w:jc w:val="both"/>
      </w:pPr>
      <w:r>
        <w:t>Write SDA - on the Rising edge of the Data (fast) clock when SCL is LOW;</w:t>
      </w:r>
    </w:p>
    <w:p w:rsidR="00C14A0B" w:rsidRPr="001754EC" w:rsidRDefault="00C14A0B" w:rsidP="00C14A0B">
      <w:pPr>
        <w:pStyle w:val="ListParagraph"/>
        <w:numPr>
          <w:ilvl w:val="0"/>
          <w:numId w:val="10"/>
        </w:numPr>
        <w:spacing w:after="0" w:line="240" w:lineRule="auto"/>
        <w:jc w:val="both"/>
      </w:pPr>
      <w:r>
        <w:t>Read SDA - on the Rising edge of the Data (fast) clock when SCL is HIGH.</w:t>
      </w:r>
    </w:p>
    <w:p w:rsidR="000E5155" w:rsidRDefault="00C14A0B" w:rsidP="00F60097">
      <w:pPr>
        <w:spacing w:after="0" w:line="240" w:lineRule="auto"/>
        <w:ind w:firstLine="720"/>
        <w:jc w:val="both"/>
      </w:pPr>
      <w:r>
        <w:t>Figures 22-2</w:t>
      </w:r>
      <w:r w:rsidR="00F7554B">
        <w:t>5</w:t>
      </w:r>
      <w:r>
        <w:t xml:space="preserve"> illustrate th</w:t>
      </w:r>
      <w:r w:rsidR="001D1C43">
        <w:t>ose</w:t>
      </w:r>
      <w:r>
        <w:t xml:space="preserve"> concept</w:t>
      </w:r>
      <w:r w:rsidR="001D1C43">
        <w:t>s</w:t>
      </w:r>
      <w:r>
        <w:t>.</w:t>
      </w:r>
    </w:p>
    <w:p w:rsidR="00F7554B" w:rsidRDefault="00F7554B" w:rsidP="00F60097">
      <w:pPr>
        <w:spacing w:after="0" w:line="240" w:lineRule="auto"/>
        <w:ind w:firstLine="720"/>
        <w:jc w:val="both"/>
      </w:pPr>
      <w:r>
        <w:t xml:space="preserve">The signal </w:t>
      </w:r>
      <w:proofErr w:type="spellStart"/>
      <w:r>
        <w:t>SDA_prime</w:t>
      </w:r>
      <w:proofErr w:type="spellEnd"/>
      <w:r w:rsidR="001D1C43">
        <w:t>,</w:t>
      </w:r>
      <w:r>
        <w:t xml:space="preserve"> shown in</w:t>
      </w:r>
      <w:r w:rsidR="001D1C43">
        <w:t xml:space="preserve"> the</w:t>
      </w:r>
      <w:r>
        <w:t xml:space="preserve"> Figures below</w:t>
      </w:r>
      <w:r w:rsidR="001D1C43">
        <w:t>,</w:t>
      </w:r>
      <w:r>
        <w:t xml:space="preserve"> is the Master’s signal attached to SDA line through a </w:t>
      </w:r>
      <w:proofErr w:type="spellStart"/>
      <w:r>
        <w:t>tri-state</w:t>
      </w:r>
      <w:proofErr w:type="spellEnd"/>
      <w:r>
        <w:t xml:space="preserve"> buffer, it drives SDA line during Write, START and STOP operations.</w:t>
      </w:r>
    </w:p>
    <w:p w:rsidR="00F7554B" w:rsidRDefault="00F7554B" w:rsidP="00F60097">
      <w:pPr>
        <w:spacing w:after="0" w:line="240" w:lineRule="auto"/>
        <w:ind w:firstLine="720"/>
        <w:jc w:val="both"/>
      </w:pPr>
      <w:r>
        <w:t>In Figure 25, SDA line is being driven by Slave</w:t>
      </w:r>
      <w:r w:rsidR="001D1C43">
        <w:t xml:space="preserve"> and</w:t>
      </w:r>
      <w:r>
        <w:t xml:space="preserve"> it is possible to notice that </w:t>
      </w:r>
      <w:proofErr w:type="spellStart"/>
      <w:r>
        <w:t>SDA_prime</w:t>
      </w:r>
      <w:proofErr w:type="spellEnd"/>
      <w:r>
        <w:t xml:space="preserve"> (Master’s signal), detach</w:t>
      </w:r>
      <w:r w:rsidR="001D1C43">
        <w:t xml:space="preserve">ed from SDA by </w:t>
      </w:r>
      <w:proofErr w:type="spellStart"/>
      <w:r w:rsidR="001D1C43">
        <w:t>tri-state</w:t>
      </w:r>
      <w:proofErr w:type="spellEnd"/>
      <w:r w:rsidR="001D1C43">
        <w:t xml:space="preserve"> buffer, </w:t>
      </w:r>
      <w:r w:rsidR="001D1C43">
        <w:t>remains HIGH</w:t>
      </w:r>
      <w:r w:rsidR="001D1C43">
        <w:t xml:space="preserve"> regardless of actual SDA state.</w:t>
      </w:r>
    </w:p>
    <w:p w:rsidR="005A2189" w:rsidRDefault="005A2189" w:rsidP="00F60097">
      <w:pPr>
        <w:spacing w:after="0" w:line="240" w:lineRule="auto"/>
        <w:ind w:firstLine="720"/>
        <w:jc w:val="both"/>
      </w:pPr>
      <w:r>
        <w:lastRenderedPageBreak/>
        <w:t>Figure 26 il</w:t>
      </w:r>
      <w:r w:rsidR="001D1C43">
        <w:t>lustrates how</w:t>
      </w:r>
      <w:r>
        <w:t xml:space="preserve"> internal and external flags (RD_DONE and READ_DONE) are issued upon completion of a single cycle by “Read ADC” FSM.</w:t>
      </w:r>
    </w:p>
    <w:p w:rsidR="005A2189" w:rsidRDefault="005A2189" w:rsidP="00F60097">
      <w:pPr>
        <w:spacing w:after="0" w:line="240" w:lineRule="auto"/>
        <w:ind w:firstLine="720"/>
        <w:jc w:val="both"/>
      </w:pPr>
    </w:p>
    <w:p w:rsidR="00C14A0B" w:rsidRDefault="00696DDC" w:rsidP="00C14A0B">
      <w:pPr>
        <w:spacing w:after="0" w:line="240" w:lineRule="auto"/>
        <w:jc w:val="center"/>
      </w:pPr>
      <w:r>
        <w:rPr>
          <w:noProof/>
          <w:lang w:eastAsia="en-GB"/>
        </w:rPr>
        <w:drawing>
          <wp:inline distT="0" distB="0" distL="0" distR="0">
            <wp:extent cx="6296025" cy="10763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6025" cy="1076325"/>
                    </a:xfrm>
                    <a:prstGeom prst="rect">
                      <a:avLst/>
                    </a:prstGeom>
                    <a:noFill/>
                    <a:ln>
                      <a:noFill/>
                    </a:ln>
                  </pic:spPr>
                </pic:pic>
              </a:graphicData>
            </a:graphic>
          </wp:inline>
        </w:drawing>
      </w:r>
    </w:p>
    <w:p w:rsidR="00C14A0B" w:rsidRDefault="00C14A0B" w:rsidP="00C14A0B">
      <w:pPr>
        <w:spacing w:after="0" w:line="240" w:lineRule="auto"/>
        <w:jc w:val="center"/>
      </w:pPr>
      <w:r>
        <w:t>Figure 22. START condition</w:t>
      </w:r>
    </w:p>
    <w:p w:rsidR="00696DDC" w:rsidRDefault="00696DDC" w:rsidP="00C14A0B">
      <w:pPr>
        <w:spacing w:after="0" w:line="240" w:lineRule="auto"/>
        <w:jc w:val="center"/>
      </w:pPr>
      <w:r>
        <w:rPr>
          <w:noProof/>
          <w:lang w:eastAsia="en-GB"/>
        </w:rPr>
        <w:drawing>
          <wp:inline distT="0" distB="0" distL="0" distR="0">
            <wp:extent cx="6296025" cy="1085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025" cy="1085850"/>
                    </a:xfrm>
                    <a:prstGeom prst="rect">
                      <a:avLst/>
                    </a:prstGeom>
                    <a:noFill/>
                    <a:ln>
                      <a:noFill/>
                    </a:ln>
                  </pic:spPr>
                </pic:pic>
              </a:graphicData>
            </a:graphic>
          </wp:inline>
        </w:drawing>
      </w:r>
    </w:p>
    <w:p w:rsidR="00696DDC" w:rsidRDefault="00696DDC" w:rsidP="00C14A0B">
      <w:pPr>
        <w:spacing w:after="0" w:line="240" w:lineRule="auto"/>
        <w:jc w:val="center"/>
      </w:pPr>
      <w:r>
        <w:t>Figure 23. STOP Condition</w:t>
      </w:r>
    </w:p>
    <w:p w:rsidR="00696DDC" w:rsidRDefault="00696DDC" w:rsidP="00C14A0B">
      <w:pPr>
        <w:spacing w:after="0" w:line="240" w:lineRule="auto"/>
        <w:jc w:val="center"/>
      </w:pPr>
      <w:r>
        <w:rPr>
          <w:noProof/>
          <w:lang w:eastAsia="en-GB"/>
        </w:rPr>
        <w:drawing>
          <wp:inline distT="0" distB="0" distL="0" distR="0">
            <wp:extent cx="6296025" cy="2381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2381250"/>
                    </a:xfrm>
                    <a:prstGeom prst="rect">
                      <a:avLst/>
                    </a:prstGeom>
                    <a:noFill/>
                    <a:ln>
                      <a:noFill/>
                    </a:ln>
                  </pic:spPr>
                </pic:pic>
              </a:graphicData>
            </a:graphic>
          </wp:inline>
        </w:drawing>
      </w:r>
    </w:p>
    <w:p w:rsidR="00696DDC" w:rsidRDefault="00696DDC" w:rsidP="00C14A0B">
      <w:pPr>
        <w:spacing w:after="0" w:line="240" w:lineRule="auto"/>
        <w:jc w:val="center"/>
      </w:pPr>
      <w:r>
        <w:t>Figure 24. Write SDA</w:t>
      </w:r>
    </w:p>
    <w:p w:rsidR="00696DDC" w:rsidRDefault="00F7554B" w:rsidP="00C14A0B">
      <w:pPr>
        <w:spacing w:after="0" w:line="240" w:lineRule="auto"/>
        <w:jc w:val="center"/>
      </w:pPr>
      <w:r>
        <w:rPr>
          <w:noProof/>
          <w:lang w:eastAsia="en-GB"/>
        </w:rPr>
        <w:drawing>
          <wp:inline distT="0" distB="0" distL="0" distR="0">
            <wp:extent cx="6296025" cy="2286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2286000"/>
                    </a:xfrm>
                    <a:prstGeom prst="rect">
                      <a:avLst/>
                    </a:prstGeom>
                    <a:noFill/>
                    <a:ln>
                      <a:noFill/>
                    </a:ln>
                  </pic:spPr>
                </pic:pic>
              </a:graphicData>
            </a:graphic>
          </wp:inline>
        </w:drawing>
      </w:r>
    </w:p>
    <w:p w:rsidR="00F7554B" w:rsidRDefault="00F7554B" w:rsidP="00C14A0B">
      <w:pPr>
        <w:spacing w:after="0" w:line="240" w:lineRule="auto"/>
        <w:jc w:val="center"/>
      </w:pPr>
      <w:r>
        <w:t>Figure 25. Read SDA</w:t>
      </w:r>
    </w:p>
    <w:p w:rsidR="005A2189" w:rsidRDefault="005A2189" w:rsidP="00C14A0B">
      <w:pPr>
        <w:spacing w:after="0" w:line="240" w:lineRule="auto"/>
        <w:jc w:val="center"/>
      </w:pPr>
      <w:r>
        <w:rPr>
          <w:noProof/>
          <w:lang w:eastAsia="en-GB"/>
        </w:rPr>
        <w:lastRenderedPageBreak/>
        <w:drawing>
          <wp:inline distT="0" distB="0" distL="0" distR="0">
            <wp:extent cx="5019675" cy="3364345"/>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2367" cy="3372851"/>
                    </a:xfrm>
                    <a:prstGeom prst="rect">
                      <a:avLst/>
                    </a:prstGeom>
                    <a:noFill/>
                    <a:ln>
                      <a:noFill/>
                    </a:ln>
                  </pic:spPr>
                </pic:pic>
              </a:graphicData>
            </a:graphic>
          </wp:inline>
        </w:drawing>
      </w:r>
    </w:p>
    <w:p w:rsidR="005A2189" w:rsidRDefault="005A2189" w:rsidP="00C14A0B">
      <w:pPr>
        <w:spacing w:after="0" w:line="240" w:lineRule="auto"/>
        <w:jc w:val="center"/>
      </w:pPr>
      <w:r>
        <w:t>Figure 26. Completion of “Read ADC” FSM operation.</w:t>
      </w:r>
    </w:p>
    <w:p w:rsidR="00C14A0B" w:rsidRDefault="00C14A0B" w:rsidP="00F60097">
      <w:pPr>
        <w:spacing w:after="0" w:line="240" w:lineRule="auto"/>
        <w:ind w:firstLine="720"/>
        <w:jc w:val="both"/>
      </w:pPr>
    </w:p>
    <w:p w:rsidR="00C14A0B" w:rsidRDefault="005A2189" w:rsidP="00F60097">
      <w:pPr>
        <w:spacing w:after="0" w:line="240" w:lineRule="auto"/>
        <w:ind w:firstLine="720"/>
        <w:jc w:val="both"/>
      </w:pPr>
      <w:r>
        <w:t>Internal flag RD_DONE is used to update output signal “</w:t>
      </w:r>
      <w:proofErr w:type="spellStart"/>
      <w:r>
        <w:t>dout</w:t>
      </w:r>
      <w:proofErr w:type="spellEnd"/>
      <w:r>
        <w:t xml:space="preserve">” in the separate process inside the “Read ADC” FSM. External flag READ_DONE is signalling to the top-level FSM that </w:t>
      </w:r>
      <w:r w:rsidR="00E61B9C">
        <w:t>read ADC operation is completed and Function Generator may go into the next state</w:t>
      </w:r>
      <w:r w:rsidR="00E9776B">
        <w:t>s “</w:t>
      </w:r>
      <w:proofErr w:type="spellStart"/>
      <w:r w:rsidR="00E9776B">
        <w:t>Func</w:t>
      </w:r>
      <w:proofErr w:type="spellEnd"/>
      <w:r w:rsidR="00E9776B">
        <w:t>” and</w:t>
      </w:r>
      <w:r w:rsidR="00E61B9C">
        <w:t xml:space="preserve"> “Write UART”.</w:t>
      </w:r>
    </w:p>
    <w:p w:rsidR="00E9776B" w:rsidRDefault="00E9776B" w:rsidP="00F60097">
      <w:pPr>
        <w:spacing w:after="0" w:line="240" w:lineRule="auto"/>
        <w:ind w:firstLine="720"/>
        <w:jc w:val="both"/>
      </w:pPr>
    </w:p>
    <w:p w:rsidR="00E9776B" w:rsidRPr="00E9776B" w:rsidRDefault="00E9776B" w:rsidP="00F60097">
      <w:pPr>
        <w:spacing w:after="0" w:line="240" w:lineRule="auto"/>
        <w:ind w:firstLine="720"/>
        <w:jc w:val="both"/>
        <w:rPr>
          <w:b/>
          <w:u w:val="single"/>
        </w:rPr>
      </w:pPr>
      <w:r w:rsidRPr="00E9776B">
        <w:rPr>
          <w:b/>
          <w:u w:val="single"/>
        </w:rPr>
        <w:t>“</w:t>
      </w:r>
      <w:proofErr w:type="spellStart"/>
      <w:r w:rsidRPr="00E9776B">
        <w:rPr>
          <w:b/>
          <w:u w:val="single"/>
        </w:rPr>
        <w:t>Func</w:t>
      </w:r>
      <w:proofErr w:type="spellEnd"/>
      <w:r w:rsidRPr="00E9776B">
        <w:rPr>
          <w:b/>
          <w:u w:val="single"/>
        </w:rPr>
        <w:t>” state</w:t>
      </w:r>
    </w:p>
    <w:p w:rsidR="00E9776B" w:rsidRDefault="00D538F3" w:rsidP="00D538F3">
      <w:pPr>
        <w:spacing w:after="0" w:line="240" w:lineRule="auto"/>
        <w:ind w:firstLine="720"/>
        <w:jc w:val="both"/>
      </w:pPr>
      <w:r>
        <w:t xml:space="preserve">This is a single clock </w:t>
      </w:r>
      <w:r w:rsidR="00E9776B">
        <w:t xml:space="preserve">cycle state that simply converts </w:t>
      </w:r>
      <w:r>
        <w:t xml:space="preserve">the </w:t>
      </w:r>
      <w:r w:rsidR="00E9776B">
        <w:t>data read by ADC into transmission format, appending Start and Stop bits along with leading zeros to the data packet</w:t>
      </w:r>
      <w:r>
        <w:t xml:space="preserve"> (see Figure 9)</w:t>
      </w:r>
      <w:r w:rsidR="00E9776B">
        <w:t>.</w:t>
      </w:r>
    </w:p>
    <w:p w:rsidR="005E4D43" w:rsidRDefault="005E4D43" w:rsidP="00F60097">
      <w:pPr>
        <w:spacing w:after="0" w:line="240" w:lineRule="auto"/>
        <w:ind w:firstLine="720"/>
        <w:jc w:val="both"/>
      </w:pPr>
    </w:p>
    <w:p w:rsidR="005E4D43" w:rsidRPr="001D1C43" w:rsidRDefault="005E4D43" w:rsidP="001D1C43">
      <w:pPr>
        <w:spacing w:after="0" w:line="240" w:lineRule="auto"/>
        <w:ind w:firstLine="720"/>
        <w:jc w:val="both"/>
        <w:rPr>
          <w:b/>
          <w:u w:val="single"/>
        </w:rPr>
      </w:pPr>
      <w:r w:rsidRPr="001C1F09">
        <w:rPr>
          <w:b/>
          <w:u w:val="single"/>
        </w:rPr>
        <w:t>“</w:t>
      </w:r>
      <w:r>
        <w:rPr>
          <w:b/>
          <w:u w:val="single"/>
        </w:rPr>
        <w:t>Write UART</w:t>
      </w:r>
      <w:r w:rsidR="001D1C43">
        <w:rPr>
          <w:b/>
          <w:u w:val="single"/>
        </w:rPr>
        <w:t>” state</w:t>
      </w:r>
    </w:p>
    <w:p w:rsidR="005E4D43" w:rsidRDefault="005E4D43" w:rsidP="005E4D43">
      <w:pPr>
        <w:spacing w:after="0" w:line="240" w:lineRule="auto"/>
        <w:ind w:firstLine="720"/>
        <w:jc w:val="both"/>
      </w:pPr>
      <w:r>
        <w:t>Low-level “</w:t>
      </w:r>
      <w:r w:rsidR="00D119DE">
        <w:t>Write UART</w:t>
      </w:r>
      <w:r>
        <w:t>” FSM diagram is shown in Figure 27 below.</w:t>
      </w:r>
    </w:p>
    <w:p w:rsidR="00242CC7" w:rsidRDefault="00D538F3" w:rsidP="00242CC7">
      <w:pPr>
        <w:spacing w:after="0" w:line="240" w:lineRule="auto"/>
        <w:jc w:val="center"/>
      </w:pPr>
      <w:r>
        <w:rPr>
          <w:noProof/>
          <w:lang w:eastAsia="en-GB"/>
        </w:rPr>
        <w:drawing>
          <wp:inline distT="0" distB="0" distL="0" distR="0">
            <wp:extent cx="5852643" cy="3771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6950" cy="3787565"/>
                    </a:xfrm>
                    <a:prstGeom prst="rect">
                      <a:avLst/>
                    </a:prstGeom>
                    <a:noFill/>
                    <a:ln>
                      <a:noFill/>
                    </a:ln>
                  </pic:spPr>
                </pic:pic>
              </a:graphicData>
            </a:graphic>
          </wp:inline>
        </w:drawing>
      </w:r>
    </w:p>
    <w:p w:rsidR="00D119DE" w:rsidRDefault="00D119DE" w:rsidP="00242CC7">
      <w:pPr>
        <w:spacing w:after="0" w:line="240" w:lineRule="auto"/>
        <w:jc w:val="center"/>
      </w:pPr>
      <w:r>
        <w:t>Figure 27. Low-level “Write UART” FSM</w:t>
      </w:r>
    </w:p>
    <w:p w:rsidR="00D119DE" w:rsidRDefault="00D119DE" w:rsidP="00D119DE">
      <w:pPr>
        <w:spacing w:after="0" w:line="240" w:lineRule="auto"/>
        <w:ind w:firstLine="720"/>
        <w:jc w:val="both"/>
      </w:pPr>
      <w:r>
        <w:lastRenderedPageBreak/>
        <w:t>The low-level “Write UART” FSM, is responsible for sending back to the DTE the digital feedback signal read by the ADC; it has 4 inputs and 2 outputs:</w:t>
      </w:r>
    </w:p>
    <w:p w:rsidR="00D119DE" w:rsidRDefault="00D119DE" w:rsidP="00D119DE">
      <w:pPr>
        <w:pStyle w:val="ListParagraph"/>
        <w:numPr>
          <w:ilvl w:val="0"/>
          <w:numId w:val="9"/>
        </w:numPr>
        <w:spacing w:after="0" w:line="240" w:lineRule="auto"/>
        <w:jc w:val="both"/>
      </w:pPr>
      <w:r>
        <w:t xml:space="preserve">clk100mhz and </w:t>
      </w:r>
      <w:proofErr w:type="spellStart"/>
      <w:r>
        <w:t>baud_tick</w:t>
      </w:r>
      <w:proofErr w:type="spellEnd"/>
      <w:r>
        <w:t xml:space="preserve"> are the clocking signals;</w:t>
      </w:r>
    </w:p>
    <w:p w:rsidR="00D119DE" w:rsidRDefault="00D119DE" w:rsidP="00D119DE">
      <w:pPr>
        <w:pStyle w:val="ListParagraph"/>
        <w:numPr>
          <w:ilvl w:val="0"/>
          <w:numId w:val="9"/>
        </w:numPr>
        <w:spacing w:after="0" w:line="240" w:lineRule="auto"/>
        <w:jc w:val="both"/>
      </w:pPr>
      <w:proofErr w:type="spellStart"/>
      <w:r>
        <w:t>uart_rxd_out</w:t>
      </w:r>
      <w:proofErr w:type="spellEnd"/>
      <w:r>
        <w:t xml:space="preserve"> </w:t>
      </w:r>
      <w:r w:rsidR="001D1C43">
        <w:t xml:space="preserve">line </w:t>
      </w:r>
      <w:r w:rsidR="001D1C43">
        <w:t>is used to send data from DCE to DT</w:t>
      </w:r>
      <w:r w:rsidR="001D1C43">
        <w:t>E</w:t>
      </w:r>
      <w:r>
        <w:t>;</w:t>
      </w:r>
    </w:p>
    <w:p w:rsidR="00D119DE" w:rsidRDefault="00D119DE" w:rsidP="00D119DE">
      <w:pPr>
        <w:pStyle w:val="ListParagraph"/>
        <w:numPr>
          <w:ilvl w:val="0"/>
          <w:numId w:val="9"/>
        </w:numPr>
        <w:spacing w:after="0" w:line="240" w:lineRule="auto"/>
        <w:jc w:val="both"/>
      </w:pPr>
      <w:proofErr w:type="spellStart"/>
      <w:r>
        <w:t>st_write</w:t>
      </w:r>
      <w:proofErr w:type="spellEnd"/>
      <w:r>
        <w:t xml:space="preserve"> is the flag, being set HIGH by the top-level FSM, activates the low-level “Write UART” one;</w:t>
      </w:r>
    </w:p>
    <w:p w:rsidR="00D119DE" w:rsidRDefault="00D119DE" w:rsidP="00D119DE">
      <w:pPr>
        <w:pStyle w:val="ListParagraph"/>
        <w:numPr>
          <w:ilvl w:val="0"/>
          <w:numId w:val="9"/>
        </w:numPr>
        <w:spacing w:after="0" w:line="240" w:lineRule="auto"/>
        <w:jc w:val="both"/>
      </w:pPr>
      <w:proofErr w:type="spellStart"/>
      <w:r>
        <w:t>wrt_done</w:t>
      </w:r>
      <w:proofErr w:type="spellEnd"/>
      <w:r>
        <w:t xml:space="preserve"> is the low-level flag, indicating the end of the write operation; it is passed to the top-level FSM, such that the Function Generator can return into “Idle” state waiting for the next transmission;</w:t>
      </w:r>
    </w:p>
    <w:p w:rsidR="00D119DE" w:rsidRDefault="00D119DE" w:rsidP="00D119DE">
      <w:pPr>
        <w:pStyle w:val="ListParagraph"/>
        <w:numPr>
          <w:ilvl w:val="0"/>
          <w:numId w:val="9"/>
        </w:numPr>
        <w:spacing w:after="0" w:line="240" w:lineRule="auto"/>
        <w:jc w:val="both"/>
      </w:pPr>
      <w:proofErr w:type="gramStart"/>
      <w:r>
        <w:t>din</w:t>
      </w:r>
      <w:proofErr w:type="gramEnd"/>
      <w:r>
        <w:t xml:space="preserve"> is the input data</w:t>
      </w:r>
      <w:r w:rsidR="000E02D6">
        <w:t>,</w:t>
      </w:r>
      <w:r>
        <w:t xml:space="preserve"> read by ADC</w:t>
      </w:r>
      <w:r w:rsidR="000E02D6">
        <w:t>,</w:t>
      </w:r>
      <w:r>
        <w:t xml:space="preserve"> and to be transmitted to the DTE.</w:t>
      </w:r>
    </w:p>
    <w:p w:rsidR="00242CC7" w:rsidRDefault="00E9776B" w:rsidP="005E4D43">
      <w:pPr>
        <w:spacing w:after="0" w:line="240" w:lineRule="auto"/>
        <w:ind w:firstLine="720"/>
        <w:jc w:val="both"/>
      </w:pPr>
      <w:r>
        <w:t xml:space="preserve">Similar to the other low-level FSM’s the “Write UART” one remains in the “Idle” state until the ST_WRITE </w:t>
      </w:r>
      <w:r w:rsidR="00D538F3">
        <w:t xml:space="preserve">flag </w:t>
      </w:r>
      <w:r>
        <w:t>is set</w:t>
      </w:r>
      <w:r w:rsidR="00D538F3">
        <w:t xml:space="preserve"> HIGH</w:t>
      </w:r>
      <w:r>
        <w:t xml:space="preserve"> by the top-level FSM</w:t>
      </w:r>
      <w:r w:rsidR="00D538F3">
        <w:t>.</w:t>
      </w:r>
    </w:p>
    <w:p w:rsidR="00D538F3" w:rsidRDefault="00D538F3" w:rsidP="005E4D43">
      <w:pPr>
        <w:spacing w:after="0" w:line="240" w:lineRule="auto"/>
        <w:ind w:firstLine="720"/>
        <w:jc w:val="both"/>
        <w:rPr>
          <w:rFonts w:eastAsiaTheme="minorEastAsia"/>
        </w:rPr>
      </w:pPr>
      <w:r>
        <w:t>During transmission procedure, the each bit</w:t>
      </w:r>
      <w:r w:rsidR="000E02D6">
        <w:t>,</w:t>
      </w:r>
      <w:r>
        <w:t xml:space="preserve"> being currently transmitted</w:t>
      </w:r>
      <w:r w:rsidR="000E02D6">
        <w:t>,</w:t>
      </w:r>
      <w:r>
        <w:t xml:space="preserve"> is simply held on the </w:t>
      </w:r>
      <w:proofErr w:type="spellStart"/>
      <w:r>
        <w:t>uart_rxd_out</w:t>
      </w:r>
      <w:proofErr w:type="spellEnd"/>
      <w:r>
        <w:t xml:space="preserve"> line during the </w:t>
      </w:r>
      <m:oMath>
        <m:r>
          <w:rPr>
            <w:rFonts w:ascii="Cambria Math" w:hAnsi="Cambria Math"/>
          </w:rPr>
          <m:t>Divisor Value</m:t>
        </m:r>
      </m:oMath>
      <w:r>
        <w:rPr>
          <w:rFonts w:eastAsiaTheme="minorEastAsia"/>
        </w:rPr>
        <w:t xml:space="preserve"> number of </w:t>
      </w:r>
      <w:proofErr w:type="spellStart"/>
      <w:r>
        <w:rPr>
          <w:rFonts w:eastAsiaTheme="minorEastAsia"/>
        </w:rPr>
        <w:t>Baud_ticks</w:t>
      </w:r>
      <w:proofErr w:type="spellEnd"/>
      <w:r>
        <w:rPr>
          <w:rFonts w:eastAsiaTheme="minorEastAsia"/>
        </w:rPr>
        <w:t xml:space="preserve"> (13 or 16 ticks). As before, the order of the data packet transmission is defined by the Little Endian format, i.e. the LSB of the Least Significant Byte is sent first.</w:t>
      </w:r>
    </w:p>
    <w:p w:rsidR="00D538F3" w:rsidRDefault="00D538F3" w:rsidP="005E4D43">
      <w:pPr>
        <w:spacing w:after="0" w:line="240" w:lineRule="auto"/>
        <w:ind w:firstLine="720"/>
        <w:jc w:val="both"/>
        <w:rPr>
          <w:rFonts w:eastAsiaTheme="minorEastAsia"/>
        </w:rPr>
      </w:pPr>
      <w:r>
        <w:rPr>
          <w:rFonts w:eastAsiaTheme="minorEastAsia"/>
        </w:rPr>
        <w:t>Once the last bit is transmitted, the WRT_DONE flag is set HIGH and transmission line is pulled HIGH as well</w:t>
      </w:r>
      <w:r w:rsidR="00BA2088">
        <w:rPr>
          <w:rFonts w:eastAsiaTheme="minorEastAsia"/>
        </w:rPr>
        <w:t>. After that both FSM’s – “Write UART” and “</w:t>
      </w:r>
      <w:proofErr w:type="spellStart"/>
      <w:r w:rsidR="00BA2088">
        <w:rPr>
          <w:rFonts w:eastAsiaTheme="minorEastAsia"/>
        </w:rPr>
        <w:t>FuncGen</w:t>
      </w:r>
      <w:proofErr w:type="spellEnd"/>
      <w:r w:rsidR="00BA2088">
        <w:rPr>
          <w:rFonts w:eastAsiaTheme="minorEastAsia"/>
        </w:rPr>
        <w:t>”</w:t>
      </w:r>
      <w:r w:rsidR="000E02D6">
        <w:rPr>
          <w:rFonts w:eastAsiaTheme="minorEastAsia"/>
        </w:rPr>
        <w:t xml:space="preserve"> –</w:t>
      </w:r>
      <w:r w:rsidR="00BA2088">
        <w:rPr>
          <w:rFonts w:eastAsiaTheme="minorEastAsia"/>
        </w:rPr>
        <w:t xml:space="preserve"> return into “Idle” mode.</w:t>
      </w:r>
    </w:p>
    <w:p w:rsidR="00BA2088" w:rsidRDefault="00BA2088" w:rsidP="005E4D43">
      <w:pPr>
        <w:spacing w:after="0" w:line="240" w:lineRule="auto"/>
        <w:ind w:firstLine="720"/>
        <w:jc w:val="both"/>
        <w:rPr>
          <w:rFonts w:eastAsiaTheme="minorEastAsia"/>
        </w:rPr>
      </w:pPr>
    </w:p>
    <w:p w:rsidR="00BA2088" w:rsidRPr="005D0418" w:rsidRDefault="005D0418" w:rsidP="005E4D43">
      <w:pPr>
        <w:spacing w:after="0" w:line="240" w:lineRule="auto"/>
        <w:ind w:firstLine="720"/>
        <w:jc w:val="both"/>
        <w:rPr>
          <w:b/>
          <w:u w:val="single"/>
        </w:rPr>
      </w:pPr>
      <w:r>
        <w:rPr>
          <w:rFonts w:eastAsiaTheme="minorEastAsia"/>
          <w:b/>
          <w:u w:val="single"/>
        </w:rPr>
        <w:t>Display</w:t>
      </w:r>
    </w:p>
    <w:p w:rsidR="00242CC7" w:rsidRDefault="005D0418" w:rsidP="005E4D43">
      <w:pPr>
        <w:spacing w:after="0" w:line="240" w:lineRule="auto"/>
        <w:ind w:firstLine="720"/>
        <w:jc w:val="both"/>
      </w:pPr>
      <w:r>
        <w:t xml:space="preserve">The 5 low-level FSM’s </w:t>
      </w:r>
      <w:r w:rsidR="00816A1F">
        <w:t>working</w:t>
      </w:r>
      <w:r>
        <w:t xml:space="preserve"> toge</w:t>
      </w:r>
      <w:r w:rsidR="00816A1F">
        <w:t xml:space="preserve">ther under the aegis of the top-level one comprise </w:t>
      </w:r>
      <w:r w:rsidR="00FB5629">
        <w:t xml:space="preserve">the fully functional </w:t>
      </w:r>
      <w:r>
        <w:t xml:space="preserve">core of </w:t>
      </w:r>
      <w:r w:rsidR="00816A1F">
        <w:t xml:space="preserve">the </w:t>
      </w:r>
      <w:r>
        <w:t xml:space="preserve">Function Generator, but it would not be a complete product without </w:t>
      </w:r>
      <w:r w:rsidR="00816A1F">
        <w:t xml:space="preserve">a </w:t>
      </w:r>
      <w:r>
        <w:t>display.</w:t>
      </w:r>
    </w:p>
    <w:p w:rsidR="005D0418" w:rsidRDefault="005D0418" w:rsidP="005E4D43">
      <w:pPr>
        <w:spacing w:after="0" w:line="240" w:lineRule="auto"/>
        <w:ind w:firstLine="720"/>
        <w:jc w:val="both"/>
      </w:pPr>
      <w:r>
        <w:t xml:space="preserve">Hence, we are going to add to our design another FSM, responsible for displaying the current level of the </w:t>
      </w:r>
      <w:proofErr w:type="spellStart"/>
      <w:r>
        <w:t>analog</w:t>
      </w:r>
      <w:proofErr w:type="spellEnd"/>
      <w:r>
        <w:t xml:space="preserve"> signal. The ADC’s readings will supply the data for displaying.</w:t>
      </w:r>
    </w:p>
    <w:p w:rsidR="005D0418" w:rsidRDefault="005D0418" w:rsidP="005E4D43">
      <w:pPr>
        <w:spacing w:after="0" w:line="240" w:lineRule="auto"/>
        <w:ind w:firstLine="720"/>
        <w:jc w:val="both"/>
      </w:pPr>
      <w:r>
        <w:t>Thus, we have on hands a 12-bit binary number and 8 Seven Segment Displays</w:t>
      </w:r>
      <w:r w:rsidR="007E7171">
        <w:t xml:space="preserve"> (SSD)</w:t>
      </w:r>
      <w:r w:rsidR="00FB5629">
        <w:t xml:space="preserve"> on board. T</w:t>
      </w:r>
      <w:r>
        <w:t>he task is to convert a binary number to a Binary Coded Decimal</w:t>
      </w:r>
      <w:r w:rsidR="00FB5629">
        <w:t xml:space="preserve"> (BCD)</w:t>
      </w:r>
      <w:r>
        <w:t>, which can be easily</w:t>
      </w:r>
      <w:r w:rsidR="00FB5629">
        <w:t xml:space="preserve"> displayed. The process of driving a SSD</w:t>
      </w:r>
      <w:r>
        <w:t xml:space="preserve"> </w:t>
      </w:r>
      <w:r w:rsidR="00FB5629">
        <w:t xml:space="preserve">is thoroughly explained </w:t>
      </w:r>
      <w:r>
        <w:t xml:space="preserve">on pages 18-20 of </w:t>
      </w:r>
      <w:hyperlink r:id="rId53" w:history="1">
        <w:proofErr w:type="spellStart"/>
        <w:r w:rsidRPr="005D0418">
          <w:rPr>
            <w:rStyle w:val="Hyperlink"/>
          </w:rPr>
          <w:t>Nexys</w:t>
        </w:r>
        <w:proofErr w:type="spellEnd"/>
        <w:r w:rsidRPr="005D0418">
          <w:rPr>
            <w:rStyle w:val="Hyperlink"/>
          </w:rPr>
          <w:t xml:space="preserve"> 4 DDR datasheet</w:t>
        </w:r>
      </w:hyperlink>
      <w:r>
        <w:t>.</w:t>
      </w:r>
    </w:p>
    <w:p w:rsidR="005E4D43" w:rsidRDefault="00FB5629" w:rsidP="00F60097">
      <w:pPr>
        <w:spacing w:after="0" w:line="240" w:lineRule="auto"/>
        <w:ind w:firstLine="720"/>
        <w:jc w:val="both"/>
      </w:pPr>
      <w:r>
        <w:t>Before any binary to BCD conversion</w:t>
      </w:r>
      <w:r w:rsidR="005D0418">
        <w:t xml:space="preserve"> it is necessary to </w:t>
      </w:r>
      <w:r>
        <w:t>translate</w:t>
      </w:r>
      <w:r w:rsidR="005D0418">
        <w:t xml:space="preserve"> a 12-bit logic vector represe</w:t>
      </w:r>
      <w:r w:rsidR="00A3036C">
        <w:t xml:space="preserve">nting an </w:t>
      </w:r>
      <w:proofErr w:type="spellStart"/>
      <w:r w:rsidR="00A3036C">
        <w:t>analog</w:t>
      </w:r>
      <w:proofErr w:type="spellEnd"/>
      <w:r w:rsidR="00A3036C">
        <w:t xml:space="preserve"> signal into actual voltage.</w:t>
      </w:r>
    </w:p>
    <w:p w:rsidR="00A3036C" w:rsidRDefault="00A3036C" w:rsidP="00F60097">
      <w:pPr>
        <w:spacing w:after="0" w:line="240" w:lineRule="auto"/>
        <w:ind w:firstLine="720"/>
        <w:jc w:val="both"/>
      </w:pPr>
      <w:r>
        <w:t xml:space="preserve">Since we used an external reference of 2.5V </w:t>
      </w:r>
      <w:r w:rsidR="007E7171">
        <w:t>(</w:t>
      </w: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007E7171">
        <w:t xml:space="preserve">) </w:t>
      </w:r>
      <w:r>
        <w:t>and ADC has a 12-bit resolution</w:t>
      </w:r>
      <w:r w:rsidR="007E7171">
        <w:t xml:space="preserve"> (N)</w:t>
      </w:r>
      <w:r>
        <w:t xml:space="preserve"> than the LSB is equal to:</w:t>
      </w:r>
    </w:p>
    <w:p w:rsidR="007E7171" w:rsidRDefault="004B3673" w:rsidP="007E7171">
      <w:pPr>
        <w:spacing w:after="0" w:line="240" w:lineRule="auto"/>
        <w:ind w:firstLine="720"/>
        <w:jc w:val="both"/>
      </w:pPr>
      <m:oMath>
        <m:r>
          <w:rPr>
            <w:rFonts w:ascii="Cambria Math" w:hAnsi="Cambria Math"/>
          </w:rPr>
          <m:t>LSB=</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ref</m:t>
                </m:r>
              </m:sub>
            </m:sSub>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hyperlink r:id="rId54" w:history="1">
        <w:r w:rsidRPr="004B3673">
          <w:rPr>
            <w:rStyle w:val="Hyperlink"/>
            <w:rFonts w:eastAsiaTheme="minorEastAsia"/>
          </w:rPr>
          <w:t>2</w:t>
        </w:r>
      </w:hyperlink>
      <w:r>
        <w:rPr>
          <w:rFonts w:eastAsiaTheme="minorEastAsia"/>
        </w:rPr>
        <w:t>)</w:t>
      </w:r>
    </w:p>
    <w:p w:rsidR="007E7171" w:rsidRDefault="007E7171" w:rsidP="007E7171">
      <w:pPr>
        <w:spacing w:after="0" w:line="240" w:lineRule="auto"/>
        <w:ind w:firstLine="720"/>
        <w:jc w:val="both"/>
        <w:rPr>
          <w:rFonts w:eastAsiaTheme="minorEastAsia"/>
        </w:rPr>
      </w:pPr>
      <m:oMath>
        <m:r>
          <w:rPr>
            <w:rFonts w:ascii="Cambria Math" w:hAnsi="Cambria Math"/>
          </w:rPr>
          <m:t>LSB=</m:t>
        </m:r>
        <m:f>
          <m:fPr>
            <m:ctrlPr>
              <w:rPr>
                <w:rFonts w:ascii="Cambria Math" w:hAnsi="Cambria Math"/>
                <w:i/>
              </w:rPr>
            </m:ctrlPr>
          </m:fPr>
          <m:num>
            <m:r>
              <w:rPr>
                <w:rFonts w:ascii="Cambria Math" w:hAnsi="Cambria Math"/>
              </w:rPr>
              <m:t>2.5</m:t>
            </m:r>
          </m:num>
          <m:den>
            <m:sSup>
              <m:sSupPr>
                <m:ctrlPr>
                  <w:rPr>
                    <w:rFonts w:ascii="Cambria Math" w:hAnsi="Cambria Math"/>
                    <w:i/>
                  </w:rPr>
                </m:ctrlPr>
              </m:sSupPr>
              <m:e>
                <m:r>
                  <w:rPr>
                    <w:rFonts w:ascii="Cambria Math" w:hAnsi="Cambria Math"/>
                  </w:rPr>
                  <m:t>2</m:t>
                </m:r>
              </m:e>
              <m:sup>
                <m:r>
                  <w:rPr>
                    <w:rFonts w:ascii="Cambria Math" w:hAnsi="Cambria Math"/>
                  </w:rPr>
                  <m:t>12</m:t>
                </m:r>
              </m:sup>
            </m:sSup>
          </m:den>
        </m:f>
        <m:r>
          <w:rPr>
            <w:rFonts w:ascii="Cambria Math" w:hAnsi="Cambria Math"/>
          </w:rPr>
          <m:t>≈610 uV</m:t>
        </m:r>
      </m:oMath>
      <w:r>
        <w:rPr>
          <w:rFonts w:eastAsiaTheme="minorEastAsia"/>
        </w:rPr>
        <w:t>.</w:t>
      </w:r>
    </w:p>
    <w:p w:rsidR="007E7171" w:rsidRDefault="007E7171" w:rsidP="007E7171">
      <w:pPr>
        <w:spacing w:after="0" w:line="240" w:lineRule="auto"/>
        <w:ind w:firstLine="720"/>
        <w:jc w:val="both"/>
        <w:rPr>
          <w:rFonts w:eastAsiaTheme="minorEastAsia"/>
        </w:rPr>
      </w:pPr>
      <w:r>
        <w:rPr>
          <w:rFonts w:eastAsiaTheme="minorEastAsia"/>
        </w:rPr>
        <w:t>To find what actual voltage level is represented by a binary number we need to multiply this number by the LSB</w:t>
      </w:r>
      <w:r w:rsidR="0031672B">
        <w:rPr>
          <w:rFonts w:eastAsiaTheme="minorEastAsia"/>
        </w:rPr>
        <w:t xml:space="preserve"> first</w:t>
      </w:r>
      <w:r>
        <w:rPr>
          <w:rFonts w:eastAsiaTheme="minorEastAsia"/>
        </w:rPr>
        <w:t>.</w:t>
      </w:r>
    </w:p>
    <w:p w:rsidR="0031672B" w:rsidRDefault="0031672B" w:rsidP="007E7171">
      <w:pPr>
        <w:spacing w:after="0" w:line="240" w:lineRule="auto"/>
        <w:ind w:firstLine="720"/>
        <w:jc w:val="both"/>
        <w:rPr>
          <w:rFonts w:eastAsiaTheme="minorEastAsia"/>
        </w:rPr>
      </w:pPr>
      <w:r>
        <w:rPr>
          <w:rFonts w:eastAsiaTheme="minorEastAsia"/>
        </w:rPr>
        <w:t xml:space="preserve">For example, if the binary number produced by the ADC after measuring the </w:t>
      </w:r>
      <w:proofErr w:type="spellStart"/>
      <w:r>
        <w:rPr>
          <w:rFonts w:eastAsiaTheme="minorEastAsia"/>
        </w:rPr>
        <w:t>analog</w:t>
      </w:r>
      <w:proofErr w:type="spellEnd"/>
      <w:r>
        <w:rPr>
          <w:rFonts w:eastAsiaTheme="minorEastAsia"/>
        </w:rPr>
        <w:t xml:space="preserve"> voltage level is 0b110011001100, than after multiplication we will find that it corresponds to 1.99836V (3276*610e-6).</w:t>
      </w:r>
    </w:p>
    <w:p w:rsidR="002D783F" w:rsidRDefault="002D783F" w:rsidP="007E7171">
      <w:pPr>
        <w:spacing w:after="0" w:line="240" w:lineRule="auto"/>
        <w:ind w:firstLine="720"/>
        <w:jc w:val="both"/>
        <w:rPr>
          <w:rFonts w:eastAsiaTheme="minorEastAsia"/>
        </w:rPr>
      </w:pPr>
      <w:r>
        <w:rPr>
          <w:rFonts w:eastAsiaTheme="minorEastAsia"/>
        </w:rPr>
        <w:t xml:space="preserve">This operation looks easy in decimal notation, but </w:t>
      </w:r>
      <w:r w:rsidR="001B017F">
        <w:rPr>
          <w:rFonts w:eastAsiaTheme="minorEastAsia"/>
        </w:rPr>
        <w:t>we are going to do it in binary format</w:t>
      </w:r>
      <w:r>
        <w:rPr>
          <w:rFonts w:eastAsiaTheme="minorEastAsia"/>
        </w:rPr>
        <w:t>.</w:t>
      </w:r>
    </w:p>
    <w:p w:rsidR="002D783F" w:rsidRDefault="002D783F" w:rsidP="007E7171">
      <w:pPr>
        <w:spacing w:after="0" w:line="240" w:lineRule="auto"/>
        <w:ind w:firstLine="720"/>
        <w:jc w:val="both"/>
        <w:rPr>
          <w:rFonts w:eastAsiaTheme="minorEastAsia"/>
        </w:rPr>
      </w:pPr>
      <w:r>
        <w:rPr>
          <w:rFonts w:eastAsiaTheme="minorEastAsia"/>
        </w:rPr>
        <w:t xml:space="preserve">The LSB’s value in binary </w:t>
      </w:r>
      <w:r w:rsidR="001B017F">
        <w:rPr>
          <w:rFonts w:eastAsiaTheme="minorEastAsia"/>
        </w:rPr>
        <w:t>notation</w:t>
      </w:r>
      <w:r>
        <w:rPr>
          <w:rFonts w:eastAsiaTheme="minorEastAsia"/>
        </w:rPr>
        <w:t xml:space="preserve"> will be: 0b0.0000 0000 0010 1 (1 bit for integer part and 13 bits for fractional part). Binary number representing the voltage can be written as 0b</w:t>
      </w:r>
      <w:r w:rsidR="001B017F">
        <w:rPr>
          <w:rFonts w:eastAsiaTheme="minorEastAsia"/>
        </w:rPr>
        <w:t xml:space="preserve">XXXX XXXX </w:t>
      </w:r>
      <w:proofErr w:type="spellStart"/>
      <w:r w:rsidR="001B017F">
        <w:rPr>
          <w:rFonts w:eastAsiaTheme="minorEastAsia"/>
        </w:rPr>
        <w:t>XXXX</w:t>
      </w:r>
      <w:proofErr w:type="spellEnd"/>
      <w:r w:rsidR="001B017F">
        <w:rPr>
          <w:rFonts w:eastAsiaTheme="minorEastAsia"/>
        </w:rPr>
        <w:t xml:space="preserve"> </w:t>
      </w:r>
      <w:r>
        <w:rPr>
          <w:rFonts w:eastAsiaTheme="minorEastAsia"/>
        </w:rPr>
        <w:t>(12 bits for integer part, 0 bits for fractional part). After multiplication</w:t>
      </w:r>
      <w:r w:rsidR="001B017F">
        <w:rPr>
          <w:rFonts w:eastAsiaTheme="minorEastAsia"/>
        </w:rPr>
        <w:t xml:space="preserve"> in binary format</w:t>
      </w:r>
      <w:r>
        <w:rPr>
          <w:rFonts w:eastAsiaTheme="minorEastAsia"/>
        </w:rPr>
        <w:t xml:space="preserve"> </w:t>
      </w:r>
      <w:r w:rsidR="001B017F">
        <w:rPr>
          <w:rFonts w:eastAsiaTheme="minorEastAsia"/>
        </w:rPr>
        <w:t xml:space="preserve">we will have a 26-bit long number like this: 0bX XXXX </w:t>
      </w:r>
      <w:proofErr w:type="spellStart"/>
      <w:r w:rsidR="001B017F">
        <w:rPr>
          <w:rFonts w:eastAsiaTheme="minorEastAsia"/>
        </w:rPr>
        <w:t>XXXX</w:t>
      </w:r>
      <w:proofErr w:type="spellEnd"/>
      <w:r w:rsidR="001B017F">
        <w:rPr>
          <w:rFonts w:eastAsiaTheme="minorEastAsia"/>
        </w:rPr>
        <w:t xml:space="preserve"> XXXX.XXXX XXXX </w:t>
      </w:r>
      <w:proofErr w:type="spellStart"/>
      <w:r w:rsidR="001B017F">
        <w:rPr>
          <w:rFonts w:eastAsiaTheme="minorEastAsia"/>
        </w:rPr>
        <w:t>XXXX</w:t>
      </w:r>
      <w:proofErr w:type="spellEnd"/>
      <w:r w:rsidR="001B017F">
        <w:rPr>
          <w:rFonts w:eastAsiaTheme="minorEastAsia"/>
        </w:rPr>
        <w:t xml:space="preserve"> X (13 bits in integer and 13 bits in fractional part).</w:t>
      </w:r>
    </w:p>
    <w:p w:rsidR="00AC6478" w:rsidRDefault="00AC6478" w:rsidP="00AC6478">
      <w:pPr>
        <w:spacing w:after="0" w:line="240" w:lineRule="auto"/>
        <w:ind w:firstLine="720"/>
        <w:jc w:val="both"/>
        <w:rPr>
          <w:rFonts w:eastAsiaTheme="minorEastAsia"/>
        </w:rPr>
      </w:pPr>
      <w:r>
        <w:rPr>
          <w:rFonts w:eastAsiaTheme="minorEastAsia"/>
        </w:rPr>
        <w:t xml:space="preserve">We know that the maximum possible value of the </w:t>
      </w:r>
      <w:proofErr w:type="spellStart"/>
      <w:r>
        <w:rPr>
          <w:rFonts w:eastAsiaTheme="minorEastAsia"/>
        </w:rPr>
        <w:t>analog</w:t>
      </w:r>
      <w:proofErr w:type="spellEnd"/>
      <w:r>
        <w:rPr>
          <w:rFonts w:eastAsiaTheme="minorEastAsia"/>
        </w:rPr>
        <w:t xml:space="preserve"> signal is 2.5V and minimum one is 0V. Since there are only 8 SSDs on the board, we must dedicate the first digit to the integer part of the number, representing </w:t>
      </w:r>
      <w:proofErr w:type="spellStart"/>
      <w:r>
        <w:rPr>
          <w:rFonts w:eastAsiaTheme="minorEastAsia"/>
        </w:rPr>
        <w:t>analog</w:t>
      </w:r>
      <w:proofErr w:type="spellEnd"/>
      <w:r>
        <w:rPr>
          <w:rFonts w:eastAsiaTheme="minorEastAsia"/>
        </w:rPr>
        <w:t xml:space="preserve"> voltage and 7 digits will be reserved for the fractional part.</w:t>
      </w:r>
    </w:p>
    <w:p w:rsidR="001B017F" w:rsidRDefault="00AC6478" w:rsidP="007E7171">
      <w:pPr>
        <w:spacing w:after="0" w:line="240" w:lineRule="auto"/>
        <w:ind w:firstLine="720"/>
        <w:jc w:val="both"/>
        <w:rPr>
          <w:rFonts w:eastAsiaTheme="minorEastAsia"/>
        </w:rPr>
      </w:pPr>
      <w:r>
        <w:rPr>
          <w:rFonts w:eastAsiaTheme="minorEastAsia"/>
        </w:rPr>
        <w:t>Given</w:t>
      </w:r>
      <w:r w:rsidR="001B017F">
        <w:rPr>
          <w:rFonts w:eastAsiaTheme="minorEastAsia"/>
        </w:rPr>
        <w:t xml:space="preserve"> that the highest possible integer number representing the </w:t>
      </w:r>
      <w:proofErr w:type="spellStart"/>
      <w:r w:rsidR="001B017F">
        <w:rPr>
          <w:rFonts w:eastAsiaTheme="minorEastAsia"/>
        </w:rPr>
        <w:t>analog</w:t>
      </w:r>
      <w:proofErr w:type="spellEnd"/>
      <w:r w:rsidR="001B017F">
        <w:rPr>
          <w:rFonts w:eastAsiaTheme="minorEastAsia"/>
        </w:rPr>
        <w:t xml:space="preserve"> voltage is 2</w:t>
      </w:r>
      <w:r>
        <w:rPr>
          <w:rFonts w:eastAsiaTheme="minorEastAsia"/>
        </w:rPr>
        <w:t>,</w:t>
      </w:r>
      <w:r w:rsidR="001B017F">
        <w:rPr>
          <w:rFonts w:eastAsiaTheme="minorEastAsia"/>
        </w:rPr>
        <w:t xml:space="preserve"> we may keep only 2 least significant bits in integer part and discard the rest without losing any precision.</w:t>
      </w:r>
    </w:p>
    <w:p w:rsidR="001B017F" w:rsidRDefault="001B017F" w:rsidP="007E7171">
      <w:pPr>
        <w:spacing w:after="0" w:line="240" w:lineRule="auto"/>
        <w:ind w:firstLine="720"/>
        <w:jc w:val="both"/>
        <w:rPr>
          <w:rFonts w:eastAsiaTheme="minorEastAsia"/>
        </w:rPr>
      </w:pPr>
      <w:r>
        <w:rPr>
          <w:rFonts w:eastAsiaTheme="minorEastAsia"/>
        </w:rPr>
        <w:t>Since we dedicated 7 SSD’s for displaying the fractional part, the smallest number we can display is           2</w:t>
      </w:r>
      <w:r>
        <w:rPr>
          <w:rFonts w:eastAsiaTheme="minorEastAsia"/>
          <w:vertAlign w:val="superscript"/>
        </w:rPr>
        <w:t>-7</w:t>
      </w:r>
      <w:r>
        <w:rPr>
          <w:rFonts w:eastAsiaTheme="minorEastAsia"/>
        </w:rPr>
        <w:t>=0.0078125</w:t>
      </w:r>
      <w:r w:rsidR="00FB5629">
        <w:rPr>
          <w:rFonts w:eastAsiaTheme="minorEastAsia"/>
          <w:vertAlign w:val="subscript"/>
        </w:rPr>
        <w:t>10</w:t>
      </w:r>
      <w:r>
        <w:rPr>
          <w:rFonts w:eastAsiaTheme="minorEastAsia"/>
        </w:rPr>
        <w:t xml:space="preserve"> (check, there are 7 digits after decimal point in decimal format)</w:t>
      </w:r>
      <w:r w:rsidR="00AC6478">
        <w:rPr>
          <w:rFonts w:eastAsiaTheme="minorEastAsia"/>
        </w:rPr>
        <w:t xml:space="preserve"> and as a result we must truncate the fractional part to keep only 7 most significant digits.</w:t>
      </w:r>
    </w:p>
    <w:p w:rsidR="00AC6478" w:rsidRDefault="00AC6478" w:rsidP="007E7171">
      <w:pPr>
        <w:spacing w:after="0" w:line="240" w:lineRule="auto"/>
        <w:ind w:firstLine="720"/>
        <w:jc w:val="both"/>
        <w:rPr>
          <w:rFonts w:eastAsiaTheme="minorEastAsia"/>
        </w:rPr>
      </w:pPr>
      <w:r>
        <w:rPr>
          <w:rFonts w:eastAsiaTheme="minorEastAsia"/>
        </w:rPr>
        <w:t>The result now looks like: 0bXX.XXXX XXX. Truncation of the fractional part will result in the loss of precision, but not significant, thus the maximum displayable number will be 0b10.0111111=2.4921875</w:t>
      </w:r>
      <w:r w:rsidR="00B41073">
        <w:rPr>
          <w:rFonts w:eastAsiaTheme="minorEastAsia"/>
          <w:vertAlign w:val="subscript"/>
        </w:rPr>
        <w:t>10</w:t>
      </w:r>
      <w:r>
        <w:rPr>
          <w:rFonts w:eastAsiaTheme="minorEastAsia"/>
        </w:rPr>
        <w:t>≈2.49795</w:t>
      </w:r>
      <w:r w:rsidR="00B41073">
        <w:rPr>
          <w:rFonts w:eastAsiaTheme="minorEastAsia"/>
        </w:rPr>
        <w:t>V</w:t>
      </w:r>
      <w:r>
        <w:rPr>
          <w:rFonts w:eastAsiaTheme="minorEastAsia"/>
        </w:rPr>
        <w:t xml:space="preserve"> (</w:t>
      </w:r>
      <w:r w:rsidR="00FB5629">
        <w:rPr>
          <w:rFonts w:eastAsiaTheme="minorEastAsia"/>
        </w:rPr>
        <w:t xml:space="preserve">the </w:t>
      </w:r>
      <w:r>
        <w:rPr>
          <w:rFonts w:eastAsiaTheme="minorEastAsia"/>
        </w:rPr>
        <w:t xml:space="preserve">maximum voltage </w:t>
      </w:r>
      <w:r w:rsidR="00FB5629">
        <w:rPr>
          <w:rFonts w:eastAsiaTheme="minorEastAsia"/>
        </w:rPr>
        <w:t>which</w:t>
      </w:r>
      <w:r>
        <w:rPr>
          <w:rFonts w:eastAsiaTheme="minorEastAsia"/>
        </w:rPr>
        <w:t xml:space="preserve"> ADC can measure).</w:t>
      </w:r>
    </w:p>
    <w:p w:rsidR="00AC6478" w:rsidRDefault="00AC6478" w:rsidP="007E7171">
      <w:pPr>
        <w:spacing w:after="0" w:line="240" w:lineRule="auto"/>
        <w:ind w:firstLine="720"/>
        <w:jc w:val="both"/>
        <w:rPr>
          <w:rFonts w:eastAsiaTheme="minorEastAsia"/>
        </w:rPr>
      </w:pPr>
      <w:r>
        <w:rPr>
          <w:rFonts w:eastAsiaTheme="minorEastAsia"/>
        </w:rPr>
        <w:lastRenderedPageBreak/>
        <w:t xml:space="preserve">The next step in our design is to convert integer and </w:t>
      </w:r>
      <w:r w:rsidR="00FB5629">
        <w:rPr>
          <w:rFonts w:eastAsiaTheme="minorEastAsia"/>
        </w:rPr>
        <w:t>fractional parts into Binary Co</w:t>
      </w:r>
      <w:r>
        <w:rPr>
          <w:rFonts w:eastAsiaTheme="minorEastAsia"/>
        </w:rPr>
        <w:t>ded Decimal format, suitable for displaying on SSD.</w:t>
      </w:r>
    </w:p>
    <w:p w:rsidR="00AC6478" w:rsidRDefault="00D22503" w:rsidP="007E7171">
      <w:pPr>
        <w:spacing w:after="0" w:line="240" w:lineRule="auto"/>
        <w:ind w:firstLine="720"/>
        <w:jc w:val="both"/>
        <w:rPr>
          <w:rFonts w:eastAsiaTheme="minorEastAsia"/>
        </w:rPr>
      </w:pPr>
      <w:r>
        <w:rPr>
          <w:rFonts w:eastAsiaTheme="minorEastAsia"/>
        </w:rPr>
        <w:t xml:space="preserve">Let us consider </w:t>
      </w:r>
      <w:r w:rsidR="00D55AF3">
        <w:rPr>
          <w:rFonts w:eastAsiaTheme="minorEastAsia"/>
        </w:rPr>
        <w:t>conversion of integer numbers</w:t>
      </w:r>
      <w:r w:rsidR="001E0283">
        <w:rPr>
          <w:rFonts w:eastAsiaTheme="minorEastAsia"/>
        </w:rPr>
        <w:t xml:space="preserve"> first, using a 0b1111 1111 binary number as a</w:t>
      </w:r>
      <w:r w:rsidR="00B41073">
        <w:rPr>
          <w:rFonts w:eastAsiaTheme="minorEastAsia"/>
        </w:rPr>
        <w:t>n</w:t>
      </w:r>
      <w:r w:rsidR="001E0283">
        <w:rPr>
          <w:rFonts w:eastAsiaTheme="minorEastAsia"/>
        </w:rPr>
        <w:t xml:space="preserve"> example.</w:t>
      </w:r>
    </w:p>
    <w:p w:rsidR="00B41073" w:rsidRDefault="00B41073" w:rsidP="007E7171">
      <w:pPr>
        <w:spacing w:after="0" w:line="240" w:lineRule="auto"/>
        <w:ind w:firstLine="720"/>
        <w:jc w:val="both"/>
        <w:rPr>
          <w:rFonts w:eastAsiaTheme="minorEastAsia"/>
        </w:rPr>
      </w:pPr>
      <w:r>
        <w:rPr>
          <w:rFonts w:eastAsiaTheme="minorEastAsia"/>
        </w:rPr>
        <w:t>First we need to determine the number of BCD digits to display this value. 0b1111 1111=255</w:t>
      </w:r>
      <w:r>
        <w:rPr>
          <w:rFonts w:eastAsiaTheme="minorEastAsia"/>
          <w:vertAlign w:val="subscript"/>
        </w:rPr>
        <w:t>10</w:t>
      </w:r>
      <w:r>
        <w:rPr>
          <w:rFonts w:eastAsiaTheme="minorEastAsia"/>
        </w:rPr>
        <w:t xml:space="preserve"> and therefore we require 3 digits, every BCD digit is encoded using 4 bits from 0b1001 to 0b0000. Thus the size of the shift register is 12 bits.</w:t>
      </w:r>
    </w:p>
    <w:p w:rsidR="00B41073" w:rsidRDefault="00B41073" w:rsidP="007E7171">
      <w:pPr>
        <w:spacing w:after="0" w:line="240" w:lineRule="auto"/>
        <w:ind w:firstLine="720"/>
        <w:jc w:val="both"/>
        <w:rPr>
          <w:rFonts w:eastAsiaTheme="minorEastAsia"/>
        </w:rPr>
      </w:pPr>
      <w:r>
        <w:rPr>
          <w:rFonts w:eastAsiaTheme="minorEastAsia"/>
        </w:rPr>
        <w:t>In theory conversion procedure looks like that. We start right shifting the binary number bit by bit into the BCD shift register. After each shift operation we need to check whether the content of any shift register exceeds 9</w:t>
      </w:r>
      <w:r>
        <w:rPr>
          <w:rFonts w:eastAsiaTheme="minorEastAsia"/>
          <w:vertAlign w:val="subscript"/>
        </w:rPr>
        <w:t>10</w:t>
      </w:r>
      <w:r>
        <w:rPr>
          <w:rFonts w:eastAsiaTheme="minorEastAsia"/>
        </w:rPr>
        <w:t xml:space="preserve"> and if so, we adjust </w:t>
      </w:r>
      <w:r w:rsidR="00FB5629">
        <w:rPr>
          <w:rFonts w:eastAsiaTheme="minorEastAsia"/>
        </w:rPr>
        <w:t>it</w:t>
      </w:r>
      <w:r>
        <w:rPr>
          <w:rFonts w:eastAsiaTheme="minorEastAsia"/>
        </w:rPr>
        <w:t xml:space="preserve"> by subtracting 10</w:t>
      </w:r>
      <w:r>
        <w:rPr>
          <w:rFonts w:eastAsiaTheme="minorEastAsia"/>
          <w:vertAlign w:val="subscript"/>
        </w:rPr>
        <w:t>10</w:t>
      </w:r>
      <w:r>
        <w:rPr>
          <w:rFonts w:eastAsiaTheme="minorEastAsia"/>
        </w:rPr>
        <w:t xml:space="preserve"> from the content of the current shift register and adding 1 to the content of the senior BCD register.</w:t>
      </w:r>
    </w:p>
    <w:p w:rsidR="00B41073" w:rsidRDefault="00B41073" w:rsidP="007E7171">
      <w:pPr>
        <w:spacing w:after="0" w:line="240" w:lineRule="auto"/>
        <w:ind w:firstLine="720"/>
        <w:jc w:val="both"/>
        <w:rPr>
          <w:rFonts w:eastAsiaTheme="minorEastAsia"/>
        </w:rPr>
      </w:pPr>
      <w:r>
        <w:rPr>
          <w:rFonts w:eastAsiaTheme="minorEastAsia"/>
        </w:rPr>
        <w:t>In practice there is an easier way to im</w:t>
      </w:r>
      <w:r w:rsidR="00A0567E">
        <w:rPr>
          <w:rFonts w:eastAsiaTheme="minorEastAsia"/>
        </w:rPr>
        <w:t>plement such conversion.</w:t>
      </w:r>
      <w:r w:rsidR="00234C9E">
        <w:rPr>
          <w:rStyle w:val="FootnoteReference"/>
          <w:rFonts w:eastAsiaTheme="minorEastAsia"/>
        </w:rPr>
        <w:footnoteReference w:id="1"/>
      </w:r>
    </w:p>
    <w:p w:rsidR="00795BFF" w:rsidRDefault="00F3702D" w:rsidP="007E7171">
      <w:pPr>
        <w:spacing w:after="0" w:line="240" w:lineRule="auto"/>
        <w:ind w:firstLine="720"/>
        <w:jc w:val="both"/>
        <w:rPr>
          <w:rFonts w:eastAsiaTheme="minorEastAsia"/>
        </w:rPr>
      </w:pPr>
      <w:r>
        <w:rPr>
          <w:rFonts w:eastAsiaTheme="minorEastAsia"/>
        </w:rPr>
        <w:t>We shift binary number all the same, but check if it is greater than 4</w:t>
      </w:r>
      <w:r>
        <w:rPr>
          <w:rFonts w:eastAsiaTheme="minorEastAsia"/>
          <w:vertAlign w:val="subscript"/>
        </w:rPr>
        <w:t>10</w:t>
      </w:r>
      <w:r>
        <w:rPr>
          <w:rFonts w:eastAsiaTheme="minorEastAsia"/>
        </w:rPr>
        <w:t xml:space="preserve"> and if so, we add </w:t>
      </w:r>
      <w:r w:rsidR="000D73E3">
        <w:rPr>
          <w:rFonts w:eastAsiaTheme="minorEastAsia"/>
        </w:rPr>
        <w:t>3</w:t>
      </w:r>
      <w:r>
        <w:rPr>
          <w:rFonts w:eastAsiaTheme="minorEastAsia"/>
          <w:vertAlign w:val="subscript"/>
        </w:rPr>
        <w:t>10</w:t>
      </w:r>
      <w:r>
        <w:rPr>
          <w:rFonts w:eastAsiaTheme="minorEastAsia"/>
        </w:rPr>
        <w:t xml:space="preserve"> to the content of BCD register, the carry-out will do the increment of the higher level BCD register automatically. Table 2 below illustrate the whole process.</w:t>
      </w:r>
    </w:p>
    <w:tbl>
      <w:tblPr>
        <w:tblStyle w:val="TableGrid"/>
        <w:tblW w:w="9918" w:type="dxa"/>
        <w:tblLook w:val="04A0" w:firstRow="1" w:lastRow="0" w:firstColumn="1" w:lastColumn="0" w:noHBand="0" w:noVBand="1"/>
      </w:tblPr>
      <w:tblGrid>
        <w:gridCol w:w="1271"/>
        <w:gridCol w:w="1276"/>
        <w:gridCol w:w="1276"/>
        <w:gridCol w:w="1134"/>
        <w:gridCol w:w="992"/>
        <w:gridCol w:w="3969"/>
      </w:tblGrid>
      <w:tr w:rsidR="00F3702D" w:rsidTr="0064181C">
        <w:tc>
          <w:tcPr>
            <w:tcW w:w="3823" w:type="dxa"/>
            <w:gridSpan w:val="3"/>
          </w:tcPr>
          <w:p w:rsidR="00F3702D" w:rsidRDefault="00F3702D" w:rsidP="00F3702D">
            <w:pPr>
              <w:jc w:val="center"/>
              <w:rPr>
                <w:rFonts w:eastAsiaTheme="minorEastAsia"/>
              </w:rPr>
            </w:pPr>
            <w:r>
              <w:rPr>
                <w:rFonts w:eastAsiaTheme="minorEastAsia"/>
              </w:rPr>
              <w:t>BCD shift register</w:t>
            </w:r>
          </w:p>
        </w:tc>
        <w:tc>
          <w:tcPr>
            <w:tcW w:w="2126" w:type="dxa"/>
            <w:gridSpan w:val="2"/>
          </w:tcPr>
          <w:p w:rsidR="00F3702D" w:rsidRDefault="00F3702D" w:rsidP="00F3702D">
            <w:pPr>
              <w:jc w:val="center"/>
              <w:rPr>
                <w:rFonts w:eastAsiaTheme="minorEastAsia"/>
              </w:rPr>
            </w:pPr>
            <w:r>
              <w:rPr>
                <w:rFonts w:eastAsiaTheme="minorEastAsia"/>
              </w:rPr>
              <w:t>Binary number</w:t>
            </w:r>
          </w:p>
        </w:tc>
        <w:tc>
          <w:tcPr>
            <w:tcW w:w="3969" w:type="dxa"/>
            <w:vMerge w:val="restart"/>
          </w:tcPr>
          <w:p w:rsidR="00F3702D" w:rsidRDefault="00F3702D" w:rsidP="00F3702D">
            <w:pPr>
              <w:jc w:val="center"/>
              <w:rPr>
                <w:rFonts w:eastAsiaTheme="minorEastAsia"/>
              </w:rPr>
            </w:pPr>
            <w:r>
              <w:rPr>
                <w:rFonts w:eastAsiaTheme="minorEastAsia"/>
              </w:rPr>
              <w:t>Description of operation</w:t>
            </w:r>
          </w:p>
        </w:tc>
      </w:tr>
      <w:tr w:rsidR="00F3702D" w:rsidTr="0064181C">
        <w:tc>
          <w:tcPr>
            <w:tcW w:w="1271" w:type="dxa"/>
          </w:tcPr>
          <w:p w:rsidR="00F3702D" w:rsidRDefault="00F3702D" w:rsidP="00F3702D">
            <w:pPr>
              <w:jc w:val="center"/>
              <w:rPr>
                <w:rFonts w:eastAsiaTheme="minorEastAsia"/>
              </w:rPr>
            </w:pPr>
            <w:r>
              <w:rPr>
                <w:rFonts w:eastAsiaTheme="minorEastAsia"/>
              </w:rPr>
              <w:t>BCD digit 2</w:t>
            </w:r>
          </w:p>
        </w:tc>
        <w:tc>
          <w:tcPr>
            <w:tcW w:w="1276" w:type="dxa"/>
          </w:tcPr>
          <w:p w:rsidR="00F3702D" w:rsidRDefault="00F3702D" w:rsidP="00F3702D">
            <w:pPr>
              <w:jc w:val="center"/>
              <w:rPr>
                <w:rFonts w:eastAsiaTheme="minorEastAsia"/>
              </w:rPr>
            </w:pPr>
            <w:r>
              <w:rPr>
                <w:rFonts w:eastAsiaTheme="minorEastAsia"/>
              </w:rPr>
              <w:t>BCD digit 1</w:t>
            </w:r>
          </w:p>
        </w:tc>
        <w:tc>
          <w:tcPr>
            <w:tcW w:w="1276" w:type="dxa"/>
          </w:tcPr>
          <w:p w:rsidR="00F3702D" w:rsidRDefault="00F3702D" w:rsidP="00F3702D">
            <w:pPr>
              <w:jc w:val="center"/>
              <w:rPr>
                <w:rFonts w:eastAsiaTheme="minorEastAsia"/>
              </w:rPr>
            </w:pPr>
            <w:r>
              <w:rPr>
                <w:rFonts w:eastAsiaTheme="minorEastAsia"/>
              </w:rPr>
              <w:t>BCD digit 0</w:t>
            </w:r>
          </w:p>
        </w:tc>
        <w:tc>
          <w:tcPr>
            <w:tcW w:w="1134" w:type="dxa"/>
          </w:tcPr>
          <w:p w:rsidR="00F3702D" w:rsidRDefault="00F3702D" w:rsidP="00F3702D">
            <w:pPr>
              <w:jc w:val="center"/>
              <w:rPr>
                <w:rFonts w:eastAsiaTheme="minorEastAsia"/>
              </w:rPr>
            </w:pPr>
            <w:r>
              <w:rPr>
                <w:rFonts w:eastAsiaTheme="minorEastAsia"/>
              </w:rPr>
              <w:t>4 MSB</w:t>
            </w:r>
          </w:p>
        </w:tc>
        <w:tc>
          <w:tcPr>
            <w:tcW w:w="992" w:type="dxa"/>
          </w:tcPr>
          <w:p w:rsidR="00F3702D" w:rsidRDefault="00F3702D" w:rsidP="00F3702D">
            <w:pPr>
              <w:jc w:val="center"/>
              <w:rPr>
                <w:rFonts w:eastAsiaTheme="minorEastAsia"/>
              </w:rPr>
            </w:pPr>
            <w:r>
              <w:rPr>
                <w:rFonts w:eastAsiaTheme="minorEastAsia"/>
              </w:rPr>
              <w:t>4 LSB</w:t>
            </w:r>
          </w:p>
        </w:tc>
        <w:tc>
          <w:tcPr>
            <w:tcW w:w="3969" w:type="dxa"/>
            <w:vMerge/>
          </w:tcPr>
          <w:p w:rsidR="00F3702D" w:rsidRDefault="00F3702D" w:rsidP="00F3702D">
            <w:pPr>
              <w:jc w:val="center"/>
              <w:rPr>
                <w:rFonts w:eastAsiaTheme="minorEastAsia"/>
              </w:rPr>
            </w:pP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1111</w:t>
            </w:r>
          </w:p>
        </w:tc>
        <w:tc>
          <w:tcPr>
            <w:tcW w:w="3969" w:type="dxa"/>
          </w:tcPr>
          <w:p w:rsidR="00F3702D" w:rsidRDefault="00F3702D" w:rsidP="007E7171">
            <w:pPr>
              <w:jc w:val="both"/>
              <w:rPr>
                <w:rFonts w:eastAsiaTheme="minorEastAsia"/>
              </w:rPr>
            </w:pPr>
            <w:r>
              <w:rPr>
                <w:rFonts w:eastAsiaTheme="minorEastAsia"/>
              </w:rPr>
              <w:t>Start</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1110</w:t>
            </w:r>
          </w:p>
        </w:tc>
        <w:tc>
          <w:tcPr>
            <w:tcW w:w="3969" w:type="dxa"/>
          </w:tcPr>
          <w:p w:rsidR="00F3702D" w:rsidRDefault="00F3702D" w:rsidP="007E7171">
            <w:pPr>
              <w:jc w:val="both"/>
              <w:rPr>
                <w:rFonts w:eastAsiaTheme="minorEastAsia"/>
              </w:rPr>
            </w:pPr>
            <w:r>
              <w:rPr>
                <w:rFonts w:eastAsiaTheme="minorEastAsia"/>
              </w:rPr>
              <w:t>Right shift</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sidRPr="00F3702D">
              <w:rPr>
                <w:rFonts w:eastAsiaTheme="minorEastAsia"/>
                <w:highlight w:val="yellow"/>
              </w:rPr>
              <w:t>0001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1110</w:t>
            </w:r>
          </w:p>
        </w:tc>
        <w:tc>
          <w:tcPr>
            <w:tcW w:w="3969" w:type="dxa"/>
          </w:tcPr>
          <w:p w:rsidR="00F3702D" w:rsidRPr="002004D7" w:rsidRDefault="00F3702D" w:rsidP="00F3702D">
            <w:pPr>
              <w:jc w:val="both"/>
              <w:rPr>
                <w:rFonts w:eastAsiaTheme="minorEastAsia"/>
                <w:vertAlign w:val="subscript"/>
              </w:rPr>
            </w:pPr>
            <w:r>
              <w:rPr>
                <w:rFonts w:eastAsiaTheme="minorEastAsia"/>
              </w:rPr>
              <w:t xml:space="preserve">Check, </w:t>
            </w:r>
            <w:r w:rsidRPr="000D73E3">
              <w:rPr>
                <w:rFonts w:eastAsiaTheme="minorEastAsia"/>
                <w:highlight w:val="yellow"/>
              </w:rPr>
              <w:t>no adjust</w:t>
            </w:r>
            <w:r>
              <w:rPr>
                <w:rFonts w:eastAsiaTheme="minorEastAsia"/>
              </w:rPr>
              <w:t xml:space="preserve"> (4&gt;1)</w:t>
            </w:r>
            <w:r w:rsidR="002004D7">
              <w:rPr>
                <w:rFonts w:eastAsiaTheme="minorEastAsia"/>
                <w:vertAlign w:val="subscript"/>
              </w:rPr>
              <w:t>10</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0011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1100</w:t>
            </w:r>
          </w:p>
        </w:tc>
        <w:tc>
          <w:tcPr>
            <w:tcW w:w="3969" w:type="dxa"/>
          </w:tcPr>
          <w:p w:rsidR="00F3702D" w:rsidRDefault="00F3702D" w:rsidP="007E7171">
            <w:pPr>
              <w:jc w:val="both"/>
              <w:rPr>
                <w:rFonts w:eastAsiaTheme="minorEastAsia"/>
              </w:rPr>
            </w:pPr>
            <w:r>
              <w:rPr>
                <w:rFonts w:eastAsiaTheme="minorEastAsia"/>
              </w:rPr>
              <w:t>Right shift</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sidRPr="00F3702D">
              <w:rPr>
                <w:rFonts w:eastAsiaTheme="minorEastAsia"/>
                <w:highlight w:val="yellow"/>
              </w:rPr>
              <w:t>0011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1100</w:t>
            </w:r>
          </w:p>
        </w:tc>
        <w:tc>
          <w:tcPr>
            <w:tcW w:w="3969" w:type="dxa"/>
          </w:tcPr>
          <w:p w:rsidR="00F3702D" w:rsidRPr="002004D7" w:rsidRDefault="00F3702D" w:rsidP="00F3702D">
            <w:pPr>
              <w:jc w:val="both"/>
              <w:rPr>
                <w:rFonts w:eastAsiaTheme="minorEastAsia"/>
                <w:vertAlign w:val="subscript"/>
              </w:rPr>
            </w:pPr>
            <w:r>
              <w:rPr>
                <w:rFonts w:eastAsiaTheme="minorEastAsia"/>
              </w:rPr>
              <w:t xml:space="preserve">Check, </w:t>
            </w:r>
            <w:r w:rsidRPr="000D73E3">
              <w:rPr>
                <w:rFonts w:eastAsiaTheme="minorEastAsia"/>
                <w:highlight w:val="yellow"/>
              </w:rPr>
              <w:t>no adjust</w:t>
            </w:r>
            <w:r>
              <w:rPr>
                <w:rFonts w:eastAsiaTheme="minorEastAsia"/>
              </w:rPr>
              <w:t xml:space="preserve"> (4&gt;3)</w:t>
            </w:r>
            <w:r w:rsidR="002004D7">
              <w:rPr>
                <w:rFonts w:eastAsiaTheme="minorEastAsia"/>
                <w:vertAlign w:val="subscript"/>
              </w:rPr>
              <w:t>10</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0111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1000</w:t>
            </w:r>
          </w:p>
        </w:tc>
        <w:tc>
          <w:tcPr>
            <w:tcW w:w="3969" w:type="dxa"/>
          </w:tcPr>
          <w:p w:rsidR="00F3702D" w:rsidRDefault="00F3702D" w:rsidP="00F3702D">
            <w:pPr>
              <w:jc w:val="both"/>
              <w:rPr>
                <w:rFonts w:eastAsiaTheme="minorEastAsia"/>
              </w:rPr>
            </w:pPr>
            <w:r>
              <w:rPr>
                <w:rFonts w:eastAsiaTheme="minorEastAsia"/>
              </w:rPr>
              <w:t>Right shift</w:t>
            </w:r>
          </w:p>
        </w:tc>
      </w:tr>
      <w:tr w:rsidR="00F3702D" w:rsidTr="0064181C">
        <w:tc>
          <w:tcPr>
            <w:tcW w:w="1271"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Pr>
                <w:rFonts w:eastAsiaTheme="minorEastAsia"/>
              </w:rPr>
              <w:t>0000</w:t>
            </w:r>
          </w:p>
        </w:tc>
        <w:tc>
          <w:tcPr>
            <w:tcW w:w="1276" w:type="dxa"/>
          </w:tcPr>
          <w:p w:rsidR="00F3702D" w:rsidRDefault="00F3702D" w:rsidP="00F3702D">
            <w:pPr>
              <w:jc w:val="center"/>
              <w:rPr>
                <w:rFonts w:eastAsiaTheme="minorEastAsia"/>
              </w:rPr>
            </w:pPr>
            <w:r w:rsidRPr="00F3702D">
              <w:rPr>
                <w:rFonts w:eastAsiaTheme="minorEastAsia"/>
                <w:highlight w:val="red"/>
              </w:rPr>
              <w:t>0111</w:t>
            </w:r>
          </w:p>
        </w:tc>
        <w:tc>
          <w:tcPr>
            <w:tcW w:w="1134" w:type="dxa"/>
          </w:tcPr>
          <w:p w:rsidR="00F3702D" w:rsidRDefault="00F3702D" w:rsidP="00F3702D">
            <w:pPr>
              <w:jc w:val="center"/>
              <w:rPr>
                <w:rFonts w:eastAsiaTheme="minorEastAsia"/>
              </w:rPr>
            </w:pPr>
            <w:r>
              <w:rPr>
                <w:rFonts w:eastAsiaTheme="minorEastAsia"/>
              </w:rPr>
              <w:t>1111</w:t>
            </w:r>
          </w:p>
        </w:tc>
        <w:tc>
          <w:tcPr>
            <w:tcW w:w="992" w:type="dxa"/>
          </w:tcPr>
          <w:p w:rsidR="00F3702D" w:rsidRDefault="00F3702D" w:rsidP="00F3702D">
            <w:pPr>
              <w:jc w:val="center"/>
              <w:rPr>
                <w:rFonts w:eastAsiaTheme="minorEastAsia"/>
              </w:rPr>
            </w:pPr>
            <w:r>
              <w:rPr>
                <w:rFonts w:eastAsiaTheme="minorEastAsia"/>
              </w:rPr>
              <w:t>1000</w:t>
            </w:r>
          </w:p>
        </w:tc>
        <w:tc>
          <w:tcPr>
            <w:tcW w:w="3969" w:type="dxa"/>
          </w:tcPr>
          <w:p w:rsidR="00F3702D" w:rsidRPr="002004D7" w:rsidRDefault="00F3702D" w:rsidP="00F3702D">
            <w:pPr>
              <w:jc w:val="both"/>
              <w:rPr>
                <w:rFonts w:eastAsiaTheme="minorEastAsia"/>
                <w:vertAlign w:val="subscript"/>
              </w:rPr>
            </w:pPr>
            <w:r>
              <w:rPr>
                <w:rFonts w:eastAsiaTheme="minorEastAsia"/>
              </w:rPr>
              <w:t xml:space="preserve">Check, </w:t>
            </w:r>
            <w:r w:rsidRPr="000D73E3">
              <w:rPr>
                <w:rFonts w:eastAsiaTheme="minorEastAsia"/>
                <w:highlight w:val="red"/>
              </w:rPr>
              <w:t>need to adjust</w:t>
            </w:r>
            <w:r>
              <w:rPr>
                <w:rFonts w:eastAsiaTheme="minorEastAsia"/>
              </w:rPr>
              <w:t xml:space="preserve"> (4&lt;7)</w:t>
            </w:r>
            <w:r w:rsidR="002004D7">
              <w:rPr>
                <w:rFonts w:eastAsiaTheme="minorEastAsia"/>
                <w:vertAlign w:val="subscript"/>
              </w:rPr>
              <w:t>10</w:t>
            </w:r>
          </w:p>
        </w:tc>
      </w:tr>
      <w:tr w:rsidR="00F3702D" w:rsidTr="0064181C">
        <w:tc>
          <w:tcPr>
            <w:tcW w:w="1271" w:type="dxa"/>
          </w:tcPr>
          <w:p w:rsidR="00F3702D" w:rsidRDefault="000D73E3" w:rsidP="00F3702D">
            <w:pPr>
              <w:jc w:val="center"/>
              <w:rPr>
                <w:rFonts w:eastAsiaTheme="minorEastAsia"/>
              </w:rPr>
            </w:pPr>
            <w:r>
              <w:rPr>
                <w:rFonts w:eastAsiaTheme="minorEastAsia"/>
              </w:rPr>
              <w:t>0000</w:t>
            </w:r>
          </w:p>
        </w:tc>
        <w:tc>
          <w:tcPr>
            <w:tcW w:w="1276" w:type="dxa"/>
          </w:tcPr>
          <w:p w:rsidR="00F3702D" w:rsidRDefault="000D73E3" w:rsidP="00F3702D">
            <w:pPr>
              <w:jc w:val="center"/>
              <w:rPr>
                <w:rFonts w:eastAsiaTheme="minorEastAsia"/>
              </w:rPr>
            </w:pPr>
            <w:r>
              <w:rPr>
                <w:rFonts w:eastAsiaTheme="minorEastAsia"/>
              </w:rPr>
              <w:t>0000</w:t>
            </w:r>
          </w:p>
        </w:tc>
        <w:tc>
          <w:tcPr>
            <w:tcW w:w="1276" w:type="dxa"/>
          </w:tcPr>
          <w:p w:rsidR="00F3702D" w:rsidRDefault="000D73E3" w:rsidP="00F3702D">
            <w:pPr>
              <w:jc w:val="center"/>
              <w:rPr>
                <w:rFonts w:eastAsiaTheme="minorEastAsia"/>
              </w:rPr>
            </w:pPr>
            <w:r w:rsidRPr="000D73E3">
              <w:rPr>
                <w:rFonts w:eastAsiaTheme="minorEastAsia"/>
                <w:highlight w:val="green"/>
              </w:rPr>
              <w:t>1010</w:t>
            </w:r>
          </w:p>
        </w:tc>
        <w:tc>
          <w:tcPr>
            <w:tcW w:w="1134" w:type="dxa"/>
          </w:tcPr>
          <w:p w:rsidR="00F3702D" w:rsidRDefault="000D73E3" w:rsidP="00F3702D">
            <w:pPr>
              <w:jc w:val="center"/>
              <w:rPr>
                <w:rFonts w:eastAsiaTheme="minorEastAsia"/>
              </w:rPr>
            </w:pPr>
            <w:r>
              <w:rPr>
                <w:rFonts w:eastAsiaTheme="minorEastAsia"/>
              </w:rPr>
              <w:t>1111</w:t>
            </w:r>
          </w:p>
        </w:tc>
        <w:tc>
          <w:tcPr>
            <w:tcW w:w="992" w:type="dxa"/>
          </w:tcPr>
          <w:p w:rsidR="00F3702D" w:rsidRDefault="000D73E3" w:rsidP="00F3702D">
            <w:pPr>
              <w:jc w:val="center"/>
              <w:rPr>
                <w:rFonts w:eastAsiaTheme="minorEastAsia"/>
              </w:rPr>
            </w:pPr>
            <w:r>
              <w:rPr>
                <w:rFonts w:eastAsiaTheme="minorEastAsia"/>
              </w:rPr>
              <w:t>1000</w:t>
            </w:r>
          </w:p>
        </w:tc>
        <w:tc>
          <w:tcPr>
            <w:tcW w:w="3969" w:type="dxa"/>
          </w:tcPr>
          <w:p w:rsidR="00F3702D" w:rsidRDefault="00F3702D" w:rsidP="00F3702D">
            <w:pPr>
              <w:jc w:val="both"/>
              <w:rPr>
                <w:rFonts w:eastAsiaTheme="minorEastAsia"/>
              </w:rPr>
            </w:pPr>
            <w:r w:rsidRPr="000D73E3">
              <w:rPr>
                <w:rFonts w:eastAsiaTheme="minorEastAsia"/>
                <w:highlight w:val="green"/>
              </w:rPr>
              <w:t>Adjust</w:t>
            </w:r>
          </w:p>
        </w:tc>
      </w:tr>
      <w:tr w:rsidR="00F3702D" w:rsidTr="0064181C">
        <w:tc>
          <w:tcPr>
            <w:tcW w:w="1271" w:type="dxa"/>
          </w:tcPr>
          <w:p w:rsidR="00F3702D" w:rsidRDefault="000D73E3" w:rsidP="00F3702D">
            <w:pPr>
              <w:jc w:val="center"/>
              <w:rPr>
                <w:rFonts w:eastAsiaTheme="minorEastAsia"/>
              </w:rPr>
            </w:pPr>
            <w:r>
              <w:rPr>
                <w:rFonts w:eastAsiaTheme="minorEastAsia"/>
              </w:rPr>
              <w:t>0000</w:t>
            </w:r>
          </w:p>
        </w:tc>
        <w:tc>
          <w:tcPr>
            <w:tcW w:w="1276" w:type="dxa"/>
          </w:tcPr>
          <w:p w:rsidR="00F3702D" w:rsidRDefault="000D73E3" w:rsidP="00F3702D">
            <w:pPr>
              <w:jc w:val="center"/>
              <w:rPr>
                <w:rFonts w:eastAsiaTheme="minorEastAsia"/>
              </w:rPr>
            </w:pPr>
            <w:r>
              <w:rPr>
                <w:rFonts w:eastAsiaTheme="minorEastAsia"/>
              </w:rPr>
              <w:t>0001</w:t>
            </w:r>
          </w:p>
        </w:tc>
        <w:tc>
          <w:tcPr>
            <w:tcW w:w="1276" w:type="dxa"/>
          </w:tcPr>
          <w:p w:rsidR="00F3702D" w:rsidRDefault="000D73E3" w:rsidP="00F3702D">
            <w:pPr>
              <w:jc w:val="center"/>
              <w:rPr>
                <w:rFonts w:eastAsiaTheme="minorEastAsia"/>
              </w:rPr>
            </w:pPr>
            <w:r>
              <w:rPr>
                <w:rFonts w:eastAsiaTheme="minorEastAsia"/>
              </w:rPr>
              <w:t>0101</w:t>
            </w:r>
          </w:p>
        </w:tc>
        <w:tc>
          <w:tcPr>
            <w:tcW w:w="1134" w:type="dxa"/>
          </w:tcPr>
          <w:p w:rsidR="00F3702D" w:rsidRDefault="000D73E3" w:rsidP="00F3702D">
            <w:pPr>
              <w:jc w:val="center"/>
              <w:rPr>
                <w:rFonts w:eastAsiaTheme="minorEastAsia"/>
              </w:rPr>
            </w:pPr>
            <w:r>
              <w:rPr>
                <w:rFonts w:eastAsiaTheme="minorEastAsia"/>
              </w:rPr>
              <w:t>1111</w:t>
            </w:r>
          </w:p>
        </w:tc>
        <w:tc>
          <w:tcPr>
            <w:tcW w:w="992" w:type="dxa"/>
          </w:tcPr>
          <w:p w:rsidR="00F3702D" w:rsidRDefault="000D73E3" w:rsidP="00F3702D">
            <w:pPr>
              <w:jc w:val="center"/>
              <w:rPr>
                <w:rFonts w:eastAsiaTheme="minorEastAsia"/>
              </w:rPr>
            </w:pPr>
            <w:r>
              <w:rPr>
                <w:rFonts w:eastAsiaTheme="minorEastAsia"/>
              </w:rPr>
              <w:t>0000</w:t>
            </w:r>
          </w:p>
        </w:tc>
        <w:tc>
          <w:tcPr>
            <w:tcW w:w="3969" w:type="dxa"/>
          </w:tcPr>
          <w:p w:rsidR="00F3702D" w:rsidRDefault="000D73E3" w:rsidP="00F3702D">
            <w:pPr>
              <w:jc w:val="both"/>
              <w:rPr>
                <w:rFonts w:eastAsiaTheme="minorEastAsia"/>
              </w:rPr>
            </w:pPr>
            <w:r>
              <w:rPr>
                <w:rFonts w:eastAsiaTheme="minorEastAsia"/>
              </w:rPr>
              <w:t>Right shift</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Pr>
                <w:rFonts w:eastAsiaTheme="minorEastAsia"/>
              </w:rPr>
              <w:t>0001</w:t>
            </w:r>
          </w:p>
        </w:tc>
        <w:tc>
          <w:tcPr>
            <w:tcW w:w="1276" w:type="dxa"/>
          </w:tcPr>
          <w:p w:rsidR="000D73E3" w:rsidRDefault="000D73E3" w:rsidP="000D73E3">
            <w:pPr>
              <w:jc w:val="center"/>
              <w:rPr>
                <w:rFonts w:eastAsiaTheme="minorEastAsia"/>
              </w:rPr>
            </w:pPr>
            <w:r w:rsidRPr="000D73E3">
              <w:rPr>
                <w:rFonts w:eastAsiaTheme="minorEastAsia"/>
                <w:highlight w:val="red"/>
              </w:rPr>
              <w:t>0101</w:t>
            </w:r>
          </w:p>
        </w:tc>
        <w:tc>
          <w:tcPr>
            <w:tcW w:w="1134" w:type="dxa"/>
          </w:tcPr>
          <w:p w:rsidR="000D73E3" w:rsidRDefault="000D73E3" w:rsidP="000D73E3">
            <w:pPr>
              <w:jc w:val="center"/>
              <w:rPr>
                <w:rFonts w:eastAsiaTheme="minorEastAsia"/>
              </w:rPr>
            </w:pPr>
            <w:r>
              <w:rPr>
                <w:rFonts w:eastAsiaTheme="minorEastAsia"/>
              </w:rPr>
              <w:t>1111</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2004D7" w:rsidRDefault="000D73E3" w:rsidP="000D73E3">
            <w:pPr>
              <w:jc w:val="both"/>
              <w:rPr>
                <w:rFonts w:eastAsiaTheme="minorEastAsia"/>
                <w:vertAlign w:val="subscript"/>
              </w:rPr>
            </w:pPr>
            <w:r>
              <w:rPr>
                <w:rFonts w:eastAsiaTheme="minorEastAsia"/>
              </w:rPr>
              <w:t xml:space="preserve">Check, </w:t>
            </w:r>
            <w:r w:rsidRPr="000D73E3">
              <w:rPr>
                <w:rFonts w:eastAsiaTheme="minorEastAsia"/>
                <w:highlight w:val="red"/>
              </w:rPr>
              <w:t>need to adjust</w:t>
            </w:r>
            <w:r>
              <w:rPr>
                <w:rFonts w:eastAsiaTheme="minorEastAsia"/>
              </w:rPr>
              <w:t xml:space="preserve"> (4&lt;5)</w:t>
            </w:r>
            <w:r w:rsidR="002004D7">
              <w:rPr>
                <w:rFonts w:eastAsiaTheme="minorEastAsia"/>
                <w:vertAlign w:val="subscript"/>
              </w:rPr>
              <w:t>10</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Pr>
                <w:rFonts w:eastAsiaTheme="minorEastAsia"/>
              </w:rPr>
              <w:t>0001</w:t>
            </w:r>
          </w:p>
        </w:tc>
        <w:tc>
          <w:tcPr>
            <w:tcW w:w="1276" w:type="dxa"/>
          </w:tcPr>
          <w:p w:rsidR="000D73E3" w:rsidRDefault="000D73E3" w:rsidP="000D73E3">
            <w:pPr>
              <w:jc w:val="center"/>
              <w:rPr>
                <w:rFonts w:eastAsiaTheme="minorEastAsia"/>
              </w:rPr>
            </w:pPr>
            <w:r w:rsidRPr="000D73E3">
              <w:rPr>
                <w:rFonts w:eastAsiaTheme="minorEastAsia"/>
                <w:highlight w:val="green"/>
              </w:rPr>
              <w:t>1000</w:t>
            </w:r>
          </w:p>
        </w:tc>
        <w:tc>
          <w:tcPr>
            <w:tcW w:w="1134" w:type="dxa"/>
          </w:tcPr>
          <w:p w:rsidR="000D73E3" w:rsidRDefault="000D73E3" w:rsidP="000D73E3">
            <w:pPr>
              <w:jc w:val="center"/>
              <w:rPr>
                <w:rFonts w:eastAsiaTheme="minorEastAsia"/>
              </w:rPr>
            </w:pPr>
            <w:r>
              <w:rPr>
                <w:rFonts w:eastAsiaTheme="minorEastAsia"/>
              </w:rPr>
              <w:t>1111</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Default="000D73E3" w:rsidP="000D73E3">
            <w:pPr>
              <w:jc w:val="both"/>
              <w:rPr>
                <w:rFonts w:eastAsiaTheme="minorEastAsia"/>
              </w:rPr>
            </w:pPr>
            <w:r w:rsidRPr="000D73E3">
              <w:rPr>
                <w:rFonts w:eastAsiaTheme="minorEastAsia"/>
                <w:highlight w:val="green"/>
              </w:rPr>
              <w:t>Adjust</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Pr>
                <w:rFonts w:eastAsiaTheme="minorEastAsia"/>
              </w:rPr>
              <w:t>0011</w:t>
            </w:r>
          </w:p>
        </w:tc>
        <w:tc>
          <w:tcPr>
            <w:tcW w:w="1276" w:type="dxa"/>
          </w:tcPr>
          <w:p w:rsidR="000D73E3" w:rsidRDefault="000D73E3" w:rsidP="000D73E3">
            <w:pPr>
              <w:jc w:val="center"/>
              <w:rPr>
                <w:rFonts w:eastAsiaTheme="minorEastAsia"/>
              </w:rPr>
            </w:pPr>
            <w:r>
              <w:rPr>
                <w:rFonts w:eastAsiaTheme="minorEastAsia"/>
              </w:rPr>
              <w:t>0001</w:t>
            </w:r>
          </w:p>
        </w:tc>
        <w:tc>
          <w:tcPr>
            <w:tcW w:w="1134" w:type="dxa"/>
          </w:tcPr>
          <w:p w:rsidR="000D73E3" w:rsidRDefault="000D73E3" w:rsidP="000D73E3">
            <w:pPr>
              <w:jc w:val="center"/>
              <w:rPr>
                <w:rFonts w:eastAsiaTheme="minorEastAsia"/>
              </w:rPr>
            </w:pPr>
            <w:r>
              <w:rPr>
                <w:rFonts w:eastAsiaTheme="minorEastAsia"/>
              </w:rPr>
              <w:t>1110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0D73E3" w:rsidRDefault="000D73E3" w:rsidP="000D73E3">
            <w:pPr>
              <w:jc w:val="both"/>
              <w:rPr>
                <w:rFonts w:eastAsiaTheme="minorEastAsia"/>
                <w:highlight w:val="green"/>
              </w:rPr>
            </w:pPr>
            <w:r>
              <w:rPr>
                <w:rFonts w:eastAsiaTheme="minorEastAsia"/>
              </w:rPr>
              <w:t>Right shift</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sidRPr="000D73E3">
              <w:rPr>
                <w:rFonts w:eastAsiaTheme="minorEastAsia"/>
                <w:highlight w:val="yellow"/>
              </w:rPr>
              <w:t>0011</w:t>
            </w:r>
          </w:p>
        </w:tc>
        <w:tc>
          <w:tcPr>
            <w:tcW w:w="1276" w:type="dxa"/>
          </w:tcPr>
          <w:p w:rsidR="000D73E3" w:rsidRDefault="000D73E3" w:rsidP="000D73E3">
            <w:pPr>
              <w:jc w:val="center"/>
              <w:rPr>
                <w:rFonts w:eastAsiaTheme="minorEastAsia"/>
              </w:rPr>
            </w:pPr>
            <w:r w:rsidRPr="000D73E3">
              <w:rPr>
                <w:rFonts w:eastAsiaTheme="minorEastAsia"/>
                <w:highlight w:val="yellow"/>
              </w:rPr>
              <w:t>0001</w:t>
            </w:r>
          </w:p>
        </w:tc>
        <w:tc>
          <w:tcPr>
            <w:tcW w:w="1134" w:type="dxa"/>
          </w:tcPr>
          <w:p w:rsidR="000D73E3" w:rsidRDefault="000D73E3" w:rsidP="000D73E3">
            <w:pPr>
              <w:jc w:val="center"/>
              <w:rPr>
                <w:rFonts w:eastAsiaTheme="minorEastAsia"/>
              </w:rPr>
            </w:pPr>
            <w:r>
              <w:rPr>
                <w:rFonts w:eastAsiaTheme="minorEastAsia"/>
              </w:rPr>
              <w:t>1110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2004D7" w:rsidRDefault="000D73E3" w:rsidP="000D73E3">
            <w:pPr>
              <w:jc w:val="both"/>
              <w:rPr>
                <w:rFonts w:eastAsiaTheme="minorEastAsia"/>
                <w:vertAlign w:val="subscript"/>
              </w:rPr>
            </w:pPr>
            <w:r>
              <w:rPr>
                <w:rFonts w:eastAsiaTheme="minorEastAsia"/>
              </w:rPr>
              <w:t xml:space="preserve">Check, </w:t>
            </w:r>
            <w:r w:rsidRPr="000D73E3">
              <w:rPr>
                <w:rFonts w:eastAsiaTheme="minorEastAsia"/>
                <w:highlight w:val="yellow"/>
              </w:rPr>
              <w:t>no adjust</w:t>
            </w:r>
            <w:r>
              <w:rPr>
                <w:rFonts w:eastAsiaTheme="minorEastAsia"/>
              </w:rPr>
              <w:t xml:space="preserve"> (4&gt;3;4&gt;1)</w:t>
            </w:r>
            <w:r w:rsidR="002004D7">
              <w:rPr>
                <w:rFonts w:eastAsiaTheme="minorEastAsia"/>
                <w:vertAlign w:val="subscript"/>
              </w:rPr>
              <w:t>10</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Pr>
                <w:rFonts w:eastAsiaTheme="minorEastAsia"/>
              </w:rPr>
              <w:t>0110</w:t>
            </w:r>
          </w:p>
        </w:tc>
        <w:tc>
          <w:tcPr>
            <w:tcW w:w="1276" w:type="dxa"/>
          </w:tcPr>
          <w:p w:rsidR="000D73E3" w:rsidRDefault="000D73E3" w:rsidP="000D73E3">
            <w:pPr>
              <w:jc w:val="center"/>
              <w:rPr>
                <w:rFonts w:eastAsiaTheme="minorEastAsia"/>
              </w:rPr>
            </w:pPr>
            <w:r>
              <w:rPr>
                <w:rFonts w:eastAsiaTheme="minorEastAsia"/>
              </w:rPr>
              <w:t>0011</w:t>
            </w:r>
          </w:p>
        </w:tc>
        <w:tc>
          <w:tcPr>
            <w:tcW w:w="1134" w:type="dxa"/>
          </w:tcPr>
          <w:p w:rsidR="000D73E3" w:rsidRDefault="000D73E3" w:rsidP="000D73E3">
            <w:pPr>
              <w:jc w:val="center"/>
              <w:rPr>
                <w:rFonts w:eastAsiaTheme="minorEastAsia"/>
              </w:rPr>
            </w:pPr>
            <w:r>
              <w:rPr>
                <w:rFonts w:eastAsiaTheme="minorEastAsia"/>
              </w:rPr>
              <w:t>1100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0D73E3" w:rsidRDefault="000D73E3" w:rsidP="000D73E3">
            <w:pPr>
              <w:jc w:val="both"/>
              <w:rPr>
                <w:rFonts w:eastAsiaTheme="minorEastAsia"/>
                <w:highlight w:val="green"/>
              </w:rPr>
            </w:pPr>
            <w:r>
              <w:rPr>
                <w:rFonts w:eastAsiaTheme="minorEastAsia"/>
              </w:rPr>
              <w:t>Right shift</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sidRPr="000D73E3">
              <w:rPr>
                <w:rFonts w:eastAsiaTheme="minorEastAsia"/>
                <w:highlight w:val="red"/>
              </w:rPr>
              <w:t>0110</w:t>
            </w:r>
          </w:p>
        </w:tc>
        <w:tc>
          <w:tcPr>
            <w:tcW w:w="1276" w:type="dxa"/>
          </w:tcPr>
          <w:p w:rsidR="000D73E3" w:rsidRDefault="000D73E3" w:rsidP="000D73E3">
            <w:pPr>
              <w:jc w:val="center"/>
              <w:rPr>
                <w:rFonts w:eastAsiaTheme="minorEastAsia"/>
              </w:rPr>
            </w:pPr>
            <w:r w:rsidRPr="000D73E3">
              <w:rPr>
                <w:rFonts w:eastAsiaTheme="minorEastAsia"/>
                <w:highlight w:val="yellow"/>
              </w:rPr>
              <w:t>0011</w:t>
            </w:r>
          </w:p>
        </w:tc>
        <w:tc>
          <w:tcPr>
            <w:tcW w:w="1134" w:type="dxa"/>
          </w:tcPr>
          <w:p w:rsidR="000D73E3" w:rsidRDefault="000D73E3" w:rsidP="000D73E3">
            <w:pPr>
              <w:jc w:val="center"/>
              <w:rPr>
                <w:rFonts w:eastAsiaTheme="minorEastAsia"/>
              </w:rPr>
            </w:pPr>
            <w:r>
              <w:rPr>
                <w:rFonts w:eastAsiaTheme="minorEastAsia"/>
              </w:rPr>
              <w:t>1100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2004D7" w:rsidRDefault="000D73E3" w:rsidP="000D73E3">
            <w:pPr>
              <w:jc w:val="both"/>
              <w:rPr>
                <w:rFonts w:eastAsiaTheme="minorEastAsia"/>
                <w:highlight w:val="green"/>
                <w:vertAlign w:val="subscript"/>
              </w:rPr>
            </w:pPr>
            <w:r>
              <w:rPr>
                <w:rFonts w:eastAsiaTheme="minorEastAsia"/>
              </w:rPr>
              <w:t xml:space="preserve">Check, </w:t>
            </w:r>
            <w:r w:rsidRPr="000D73E3">
              <w:rPr>
                <w:rFonts w:eastAsiaTheme="minorEastAsia"/>
                <w:highlight w:val="red"/>
              </w:rPr>
              <w:t>need to adjust</w:t>
            </w:r>
            <w:r>
              <w:rPr>
                <w:rFonts w:eastAsiaTheme="minorEastAsia"/>
              </w:rPr>
              <w:t xml:space="preserve"> (4&lt;6)</w:t>
            </w:r>
            <w:r w:rsidR="002004D7">
              <w:rPr>
                <w:rFonts w:eastAsiaTheme="minorEastAsia"/>
                <w:vertAlign w:val="subscript"/>
              </w:rPr>
              <w:t>10</w:t>
            </w:r>
            <w:r>
              <w:rPr>
                <w:rFonts w:eastAsiaTheme="minorEastAsia"/>
              </w:rPr>
              <w:t xml:space="preserve">; </w:t>
            </w:r>
            <w:r w:rsidRPr="000D73E3">
              <w:rPr>
                <w:rFonts w:eastAsiaTheme="minorEastAsia"/>
                <w:highlight w:val="yellow"/>
              </w:rPr>
              <w:t>no adjust</w:t>
            </w:r>
            <w:r>
              <w:rPr>
                <w:rFonts w:eastAsiaTheme="minorEastAsia"/>
              </w:rPr>
              <w:t xml:space="preserve"> (4&gt;3)</w:t>
            </w:r>
            <w:r w:rsidR="002004D7">
              <w:rPr>
                <w:rFonts w:eastAsiaTheme="minorEastAsia"/>
                <w:vertAlign w:val="subscript"/>
              </w:rPr>
              <w:t>10</w:t>
            </w:r>
          </w:p>
        </w:tc>
      </w:tr>
      <w:tr w:rsidR="000D73E3" w:rsidTr="0064181C">
        <w:tc>
          <w:tcPr>
            <w:tcW w:w="1271" w:type="dxa"/>
          </w:tcPr>
          <w:p w:rsidR="000D73E3" w:rsidRDefault="000D73E3" w:rsidP="000D73E3">
            <w:pPr>
              <w:jc w:val="center"/>
              <w:rPr>
                <w:rFonts w:eastAsiaTheme="minorEastAsia"/>
              </w:rPr>
            </w:pPr>
            <w:r>
              <w:rPr>
                <w:rFonts w:eastAsiaTheme="minorEastAsia"/>
              </w:rPr>
              <w:t>0000</w:t>
            </w:r>
          </w:p>
        </w:tc>
        <w:tc>
          <w:tcPr>
            <w:tcW w:w="1276" w:type="dxa"/>
          </w:tcPr>
          <w:p w:rsidR="000D73E3" w:rsidRDefault="000D73E3" w:rsidP="000D73E3">
            <w:pPr>
              <w:jc w:val="center"/>
              <w:rPr>
                <w:rFonts w:eastAsiaTheme="minorEastAsia"/>
              </w:rPr>
            </w:pPr>
            <w:r w:rsidRPr="000D73E3">
              <w:rPr>
                <w:rFonts w:eastAsiaTheme="minorEastAsia"/>
                <w:highlight w:val="green"/>
              </w:rPr>
              <w:t>1001</w:t>
            </w:r>
          </w:p>
        </w:tc>
        <w:tc>
          <w:tcPr>
            <w:tcW w:w="1276" w:type="dxa"/>
          </w:tcPr>
          <w:p w:rsidR="000D73E3" w:rsidRDefault="000D73E3" w:rsidP="000D73E3">
            <w:pPr>
              <w:jc w:val="center"/>
              <w:rPr>
                <w:rFonts w:eastAsiaTheme="minorEastAsia"/>
              </w:rPr>
            </w:pPr>
            <w:r>
              <w:rPr>
                <w:rFonts w:eastAsiaTheme="minorEastAsia"/>
              </w:rPr>
              <w:t>0011</w:t>
            </w:r>
          </w:p>
        </w:tc>
        <w:tc>
          <w:tcPr>
            <w:tcW w:w="1134" w:type="dxa"/>
          </w:tcPr>
          <w:p w:rsidR="000D73E3" w:rsidRDefault="000D73E3" w:rsidP="000D73E3">
            <w:pPr>
              <w:jc w:val="center"/>
              <w:rPr>
                <w:rFonts w:eastAsiaTheme="minorEastAsia"/>
              </w:rPr>
            </w:pPr>
            <w:r>
              <w:rPr>
                <w:rFonts w:eastAsiaTheme="minorEastAsia"/>
              </w:rPr>
              <w:t>1100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Default="000D73E3" w:rsidP="000D73E3">
            <w:pPr>
              <w:jc w:val="both"/>
              <w:rPr>
                <w:rFonts w:eastAsiaTheme="minorEastAsia"/>
              </w:rPr>
            </w:pPr>
            <w:r w:rsidRPr="000D73E3">
              <w:rPr>
                <w:rFonts w:eastAsiaTheme="minorEastAsia"/>
                <w:highlight w:val="green"/>
              </w:rPr>
              <w:t>Adjust</w:t>
            </w:r>
          </w:p>
        </w:tc>
      </w:tr>
      <w:tr w:rsidR="000D73E3" w:rsidTr="0064181C">
        <w:tc>
          <w:tcPr>
            <w:tcW w:w="1271" w:type="dxa"/>
          </w:tcPr>
          <w:p w:rsidR="000D73E3" w:rsidRDefault="000D73E3" w:rsidP="000D73E3">
            <w:pPr>
              <w:jc w:val="center"/>
              <w:rPr>
                <w:rFonts w:eastAsiaTheme="minorEastAsia"/>
              </w:rPr>
            </w:pPr>
            <w:r>
              <w:rPr>
                <w:rFonts w:eastAsiaTheme="minorEastAsia"/>
              </w:rPr>
              <w:t>0001</w:t>
            </w:r>
          </w:p>
        </w:tc>
        <w:tc>
          <w:tcPr>
            <w:tcW w:w="1276" w:type="dxa"/>
          </w:tcPr>
          <w:p w:rsidR="000D73E3" w:rsidRDefault="000D73E3" w:rsidP="000D73E3">
            <w:pPr>
              <w:jc w:val="center"/>
              <w:rPr>
                <w:rFonts w:eastAsiaTheme="minorEastAsia"/>
              </w:rPr>
            </w:pPr>
            <w:r>
              <w:rPr>
                <w:rFonts w:eastAsiaTheme="minorEastAsia"/>
              </w:rPr>
              <w:t>0010</w:t>
            </w:r>
          </w:p>
        </w:tc>
        <w:tc>
          <w:tcPr>
            <w:tcW w:w="1276" w:type="dxa"/>
          </w:tcPr>
          <w:p w:rsidR="000D73E3" w:rsidRDefault="000D73E3" w:rsidP="000D73E3">
            <w:pPr>
              <w:jc w:val="center"/>
              <w:rPr>
                <w:rFonts w:eastAsiaTheme="minorEastAsia"/>
              </w:rPr>
            </w:pPr>
            <w:r>
              <w:rPr>
                <w:rFonts w:eastAsiaTheme="minorEastAsia"/>
              </w:rPr>
              <w:t>0111</w:t>
            </w:r>
          </w:p>
        </w:tc>
        <w:tc>
          <w:tcPr>
            <w:tcW w:w="1134" w:type="dxa"/>
          </w:tcPr>
          <w:p w:rsidR="000D73E3" w:rsidRDefault="000D73E3" w:rsidP="000D73E3">
            <w:pPr>
              <w:jc w:val="center"/>
              <w:rPr>
                <w:rFonts w:eastAsiaTheme="minorEastAsia"/>
              </w:rPr>
            </w:pPr>
            <w:r>
              <w:rPr>
                <w:rFonts w:eastAsiaTheme="minorEastAsia"/>
              </w:rPr>
              <w:t>1000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0D73E3" w:rsidRDefault="000D73E3" w:rsidP="000D73E3">
            <w:pPr>
              <w:jc w:val="both"/>
              <w:rPr>
                <w:rFonts w:eastAsiaTheme="minorEastAsia"/>
                <w:highlight w:val="green"/>
              </w:rPr>
            </w:pPr>
            <w:r>
              <w:rPr>
                <w:rFonts w:eastAsiaTheme="minorEastAsia"/>
              </w:rPr>
              <w:t>Right shift</w:t>
            </w:r>
          </w:p>
        </w:tc>
      </w:tr>
      <w:tr w:rsidR="000D73E3" w:rsidTr="0064181C">
        <w:tc>
          <w:tcPr>
            <w:tcW w:w="1271" w:type="dxa"/>
          </w:tcPr>
          <w:p w:rsidR="000D73E3" w:rsidRDefault="000D73E3" w:rsidP="000D73E3">
            <w:pPr>
              <w:jc w:val="center"/>
              <w:rPr>
                <w:rFonts w:eastAsiaTheme="minorEastAsia"/>
              </w:rPr>
            </w:pPr>
            <w:r w:rsidRPr="000D73E3">
              <w:rPr>
                <w:rFonts w:eastAsiaTheme="minorEastAsia"/>
                <w:highlight w:val="yellow"/>
              </w:rPr>
              <w:t>0001</w:t>
            </w:r>
          </w:p>
        </w:tc>
        <w:tc>
          <w:tcPr>
            <w:tcW w:w="1276" w:type="dxa"/>
          </w:tcPr>
          <w:p w:rsidR="000D73E3" w:rsidRDefault="000D73E3" w:rsidP="000D73E3">
            <w:pPr>
              <w:jc w:val="center"/>
              <w:rPr>
                <w:rFonts w:eastAsiaTheme="minorEastAsia"/>
              </w:rPr>
            </w:pPr>
            <w:r w:rsidRPr="000D73E3">
              <w:rPr>
                <w:rFonts w:eastAsiaTheme="minorEastAsia"/>
                <w:highlight w:val="yellow"/>
              </w:rPr>
              <w:t>0010</w:t>
            </w:r>
          </w:p>
        </w:tc>
        <w:tc>
          <w:tcPr>
            <w:tcW w:w="1276" w:type="dxa"/>
          </w:tcPr>
          <w:p w:rsidR="000D73E3" w:rsidRDefault="000D73E3" w:rsidP="000D73E3">
            <w:pPr>
              <w:jc w:val="center"/>
              <w:rPr>
                <w:rFonts w:eastAsiaTheme="minorEastAsia"/>
              </w:rPr>
            </w:pPr>
            <w:r w:rsidRPr="000D73E3">
              <w:rPr>
                <w:rFonts w:eastAsiaTheme="minorEastAsia"/>
                <w:highlight w:val="red"/>
              </w:rPr>
              <w:t>0111</w:t>
            </w:r>
          </w:p>
        </w:tc>
        <w:tc>
          <w:tcPr>
            <w:tcW w:w="1134" w:type="dxa"/>
          </w:tcPr>
          <w:p w:rsidR="000D73E3" w:rsidRDefault="000D73E3" w:rsidP="000D73E3">
            <w:pPr>
              <w:jc w:val="center"/>
              <w:rPr>
                <w:rFonts w:eastAsiaTheme="minorEastAsia"/>
              </w:rPr>
            </w:pPr>
            <w:r>
              <w:rPr>
                <w:rFonts w:eastAsiaTheme="minorEastAsia"/>
              </w:rPr>
              <w:t>1000</w:t>
            </w:r>
          </w:p>
        </w:tc>
        <w:tc>
          <w:tcPr>
            <w:tcW w:w="992" w:type="dxa"/>
          </w:tcPr>
          <w:p w:rsidR="000D73E3" w:rsidRDefault="000D73E3" w:rsidP="000D73E3">
            <w:pPr>
              <w:jc w:val="center"/>
              <w:rPr>
                <w:rFonts w:eastAsiaTheme="minorEastAsia"/>
              </w:rPr>
            </w:pPr>
            <w:r>
              <w:rPr>
                <w:rFonts w:eastAsiaTheme="minorEastAsia"/>
              </w:rPr>
              <w:t>0000</w:t>
            </w:r>
          </w:p>
        </w:tc>
        <w:tc>
          <w:tcPr>
            <w:tcW w:w="3969" w:type="dxa"/>
          </w:tcPr>
          <w:p w:rsidR="000D73E3" w:rsidRPr="002004D7" w:rsidRDefault="000D73E3" w:rsidP="000D73E3">
            <w:pPr>
              <w:jc w:val="both"/>
              <w:rPr>
                <w:rFonts w:eastAsiaTheme="minorEastAsia"/>
                <w:highlight w:val="green"/>
                <w:vertAlign w:val="subscript"/>
              </w:rPr>
            </w:pPr>
            <w:r w:rsidRPr="000D73E3">
              <w:rPr>
                <w:rFonts w:eastAsiaTheme="minorEastAsia"/>
              </w:rPr>
              <w:t>Check,</w:t>
            </w:r>
            <w:r>
              <w:rPr>
                <w:rFonts w:eastAsiaTheme="minorEastAsia"/>
              </w:rPr>
              <w:t xml:space="preserve"> </w:t>
            </w:r>
            <w:r w:rsidRPr="002004D7">
              <w:rPr>
                <w:rFonts w:eastAsiaTheme="minorEastAsia"/>
                <w:highlight w:val="yellow"/>
              </w:rPr>
              <w:t>no adjust</w:t>
            </w:r>
            <w:r>
              <w:rPr>
                <w:rFonts w:eastAsiaTheme="minorEastAsia"/>
              </w:rPr>
              <w:t xml:space="preserve"> (4&gt;1;4&gt;2)</w:t>
            </w:r>
            <w:r w:rsidR="002004D7">
              <w:rPr>
                <w:rFonts w:eastAsiaTheme="minorEastAsia"/>
                <w:vertAlign w:val="subscript"/>
              </w:rPr>
              <w:t>10</w:t>
            </w:r>
            <w:r>
              <w:rPr>
                <w:rFonts w:eastAsiaTheme="minorEastAsia"/>
              </w:rPr>
              <w:t xml:space="preserve">; </w:t>
            </w:r>
            <w:r w:rsidRPr="002004D7">
              <w:rPr>
                <w:rFonts w:eastAsiaTheme="minorEastAsia"/>
                <w:highlight w:val="red"/>
              </w:rPr>
              <w:t>need to adjust</w:t>
            </w:r>
            <w:r>
              <w:rPr>
                <w:rFonts w:eastAsiaTheme="minorEastAsia"/>
              </w:rPr>
              <w:t xml:space="preserve"> (</w:t>
            </w:r>
            <w:r w:rsidR="002004D7">
              <w:rPr>
                <w:rFonts w:eastAsiaTheme="minorEastAsia"/>
              </w:rPr>
              <w:t>4&lt;7</w:t>
            </w:r>
            <w:r>
              <w:rPr>
                <w:rFonts w:eastAsiaTheme="minorEastAsia"/>
              </w:rPr>
              <w:t>)</w:t>
            </w:r>
            <w:r w:rsidR="002004D7">
              <w:rPr>
                <w:rFonts w:eastAsiaTheme="minorEastAsia"/>
                <w:vertAlign w:val="subscript"/>
              </w:rPr>
              <w:t>10</w:t>
            </w:r>
          </w:p>
        </w:tc>
      </w:tr>
      <w:tr w:rsidR="002004D7" w:rsidTr="0064181C">
        <w:tc>
          <w:tcPr>
            <w:tcW w:w="1271" w:type="dxa"/>
          </w:tcPr>
          <w:p w:rsidR="002004D7" w:rsidRDefault="002004D7" w:rsidP="002004D7">
            <w:pPr>
              <w:jc w:val="center"/>
              <w:rPr>
                <w:rFonts w:eastAsiaTheme="minorEastAsia"/>
              </w:rPr>
            </w:pPr>
            <w:r>
              <w:rPr>
                <w:rFonts w:eastAsiaTheme="minorEastAsia"/>
              </w:rPr>
              <w:t>0001</w:t>
            </w:r>
          </w:p>
        </w:tc>
        <w:tc>
          <w:tcPr>
            <w:tcW w:w="1276" w:type="dxa"/>
          </w:tcPr>
          <w:p w:rsidR="002004D7" w:rsidRDefault="002004D7" w:rsidP="002004D7">
            <w:pPr>
              <w:jc w:val="center"/>
              <w:rPr>
                <w:rFonts w:eastAsiaTheme="minorEastAsia"/>
              </w:rPr>
            </w:pPr>
            <w:r>
              <w:rPr>
                <w:rFonts w:eastAsiaTheme="minorEastAsia"/>
              </w:rPr>
              <w:t>0010</w:t>
            </w:r>
          </w:p>
        </w:tc>
        <w:tc>
          <w:tcPr>
            <w:tcW w:w="1276" w:type="dxa"/>
          </w:tcPr>
          <w:p w:rsidR="002004D7" w:rsidRDefault="002004D7" w:rsidP="002004D7">
            <w:pPr>
              <w:jc w:val="center"/>
              <w:rPr>
                <w:rFonts w:eastAsiaTheme="minorEastAsia"/>
              </w:rPr>
            </w:pPr>
            <w:r w:rsidRPr="002004D7">
              <w:rPr>
                <w:rFonts w:eastAsiaTheme="minorEastAsia"/>
                <w:highlight w:val="green"/>
              </w:rPr>
              <w:t>1010</w:t>
            </w:r>
          </w:p>
        </w:tc>
        <w:tc>
          <w:tcPr>
            <w:tcW w:w="1134" w:type="dxa"/>
          </w:tcPr>
          <w:p w:rsidR="002004D7" w:rsidRDefault="002004D7" w:rsidP="002004D7">
            <w:pPr>
              <w:jc w:val="center"/>
              <w:rPr>
                <w:rFonts w:eastAsiaTheme="minorEastAsia"/>
              </w:rPr>
            </w:pPr>
            <w:r>
              <w:rPr>
                <w:rFonts w:eastAsiaTheme="minorEastAsia"/>
              </w:rPr>
              <w:t>1000</w:t>
            </w:r>
          </w:p>
        </w:tc>
        <w:tc>
          <w:tcPr>
            <w:tcW w:w="992" w:type="dxa"/>
          </w:tcPr>
          <w:p w:rsidR="002004D7" w:rsidRDefault="002004D7" w:rsidP="002004D7">
            <w:pPr>
              <w:jc w:val="center"/>
              <w:rPr>
                <w:rFonts w:eastAsiaTheme="minorEastAsia"/>
              </w:rPr>
            </w:pPr>
            <w:r>
              <w:rPr>
                <w:rFonts w:eastAsiaTheme="minorEastAsia"/>
              </w:rPr>
              <w:t>0000</w:t>
            </w:r>
          </w:p>
        </w:tc>
        <w:tc>
          <w:tcPr>
            <w:tcW w:w="3969" w:type="dxa"/>
          </w:tcPr>
          <w:p w:rsidR="002004D7" w:rsidRDefault="002004D7" w:rsidP="002004D7">
            <w:pPr>
              <w:jc w:val="both"/>
              <w:rPr>
                <w:rFonts w:eastAsiaTheme="minorEastAsia"/>
              </w:rPr>
            </w:pPr>
            <w:r w:rsidRPr="000D73E3">
              <w:rPr>
                <w:rFonts w:eastAsiaTheme="minorEastAsia"/>
                <w:highlight w:val="green"/>
              </w:rPr>
              <w:t>Adjust</w:t>
            </w:r>
          </w:p>
        </w:tc>
      </w:tr>
      <w:tr w:rsidR="002004D7" w:rsidTr="0064181C">
        <w:tc>
          <w:tcPr>
            <w:tcW w:w="1271" w:type="dxa"/>
          </w:tcPr>
          <w:p w:rsidR="002004D7" w:rsidRDefault="002004D7" w:rsidP="002004D7">
            <w:pPr>
              <w:jc w:val="center"/>
              <w:rPr>
                <w:rFonts w:eastAsiaTheme="minorEastAsia"/>
              </w:rPr>
            </w:pPr>
            <w:r>
              <w:rPr>
                <w:rFonts w:eastAsiaTheme="minorEastAsia"/>
              </w:rPr>
              <w:t>0010</w:t>
            </w:r>
          </w:p>
        </w:tc>
        <w:tc>
          <w:tcPr>
            <w:tcW w:w="1276" w:type="dxa"/>
          </w:tcPr>
          <w:p w:rsidR="002004D7" w:rsidRDefault="002004D7" w:rsidP="002004D7">
            <w:pPr>
              <w:jc w:val="center"/>
              <w:rPr>
                <w:rFonts w:eastAsiaTheme="minorEastAsia"/>
              </w:rPr>
            </w:pPr>
            <w:r>
              <w:rPr>
                <w:rFonts w:eastAsiaTheme="minorEastAsia"/>
              </w:rPr>
              <w:t>0101</w:t>
            </w:r>
          </w:p>
        </w:tc>
        <w:tc>
          <w:tcPr>
            <w:tcW w:w="1276" w:type="dxa"/>
          </w:tcPr>
          <w:p w:rsidR="002004D7" w:rsidRDefault="002004D7" w:rsidP="002004D7">
            <w:pPr>
              <w:jc w:val="center"/>
              <w:rPr>
                <w:rFonts w:eastAsiaTheme="minorEastAsia"/>
              </w:rPr>
            </w:pPr>
            <w:r>
              <w:rPr>
                <w:rFonts w:eastAsiaTheme="minorEastAsia"/>
              </w:rPr>
              <w:t>0101</w:t>
            </w:r>
          </w:p>
        </w:tc>
        <w:tc>
          <w:tcPr>
            <w:tcW w:w="1134" w:type="dxa"/>
          </w:tcPr>
          <w:p w:rsidR="002004D7" w:rsidRDefault="002004D7" w:rsidP="002004D7">
            <w:pPr>
              <w:jc w:val="center"/>
              <w:rPr>
                <w:rFonts w:eastAsiaTheme="minorEastAsia"/>
              </w:rPr>
            </w:pPr>
            <w:r>
              <w:rPr>
                <w:rFonts w:eastAsiaTheme="minorEastAsia"/>
              </w:rPr>
              <w:t>0000</w:t>
            </w:r>
          </w:p>
        </w:tc>
        <w:tc>
          <w:tcPr>
            <w:tcW w:w="992" w:type="dxa"/>
          </w:tcPr>
          <w:p w:rsidR="002004D7" w:rsidRDefault="002004D7" w:rsidP="002004D7">
            <w:pPr>
              <w:jc w:val="center"/>
              <w:rPr>
                <w:rFonts w:eastAsiaTheme="minorEastAsia"/>
              </w:rPr>
            </w:pPr>
            <w:r>
              <w:rPr>
                <w:rFonts w:eastAsiaTheme="minorEastAsia"/>
              </w:rPr>
              <w:t>0000</w:t>
            </w:r>
          </w:p>
        </w:tc>
        <w:tc>
          <w:tcPr>
            <w:tcW w:w="3969" w:type="dxa"/>
          </w:tcPr>
          <w:p w:rsidR="002004D7" w:rsidRPr="000D73E3" w:rsidRDefault="002004D7" w:rsidP="002004D7">
            <w:pPr>
              <w:jc w:val="both"/>
              <w:rPr>
                <w:rFonts w:eastAsiaTheme="minorEastAsia"/>
                <w:highlight w:val="green"/>
              </w:rPr>
            </w:pPr>
            <w:r>
              <w:rPr>
                <w:rFonts w:eastAsiaTheme="minorEastAsia"/>
              </w:rPr>
              <w:t>Right shift</w:t>
            </w:r>
          </w:p>
        </w:tc>
      </w:tr>
      <w:tr w:rsidR="002004D7" w:rsidTr="0064181C">
        <w:tc>
          <w:tcPr>
            <w:tcW w:w="1271" w:type="dxa"/>
          </w:tcPr>
          <w:p w:rsidR="002004D7" w:rsidRDefault="002004D7" w:rsidP="000D73E3">
            <w:pPr>
              <w:jc w:val="center"/>
              <w:rPr>
                <w:rFonts w:eastAsiaTheme="minorEastAsia"/>
              </w:rPr>
            </w:pPr>
            <w:r>
              <w:rPr>
                <w:rFonts w:eastAsiaTheme="minorEastAsia"/>
              </w:rPr>
              <w:t>2</w:t>
            </w:r>
          </w:p>
        </w:tc>
        <w:tc>
          <w:tcPr>
            <w:tcW w:w="1276" w:type="dxa"/>
          </w:tcPr>
          <w:p w:rsidR="002004D7" w:rsidRDefault="002004D7" w:rsidP="000D73E3">
            <w:pPr>
              <w:jc w:val="center"/>
              <w:rPr>
                <w:rFonts w:eastAsiaTheme="minorEastAsia"/>
              </w:rPr>
            </w:pPr>
            <w:r>
              <w:rPr>
                <w:rFonts w:eastAsiaTheme="minorEastAsia"/>
              </w:rPr>
              <w:t>5</w:t>
            </w:r>
          </w:p>
        </w:tc>
        <w:tc>
          <w:tcPr>
            <w:tcW w:w="1276" w:type="dxa"/>
          </w:tcPr>
          <w:p w:rsidR="002004D7" w:rsidRDefault="002004D7" w:rsidP="000D73E3">
            <w:pPr>
              <w:jc w:val="center"/>
              <w:rPr>
                <w:rFonts w:eastAsiaTheme="minorEastAsia"/>
              </w:rPr>
            </w:pPr>
            <w:r>
              <w:rPr>
                <w:rFonts w:eastAsiaTheme="minorEastAsia"/>
              </w:rPr>
              <w:t>5</w:t>
            </w:r>
          </w:p>
        </w:tc>
        <w:tc>
          <w:tcPr>
            <w:tcW w:w="1134" w:type="dxa"/>
          </w:tcPr>
          <w:p w:rsidR="002004D7" w:rsidRDefault="002004D7" w:rsidP="000D73E3">
            <w:pPr>
              <w:jc w:val="center"/>
              <w:rPr>
                <w:rFonts w:eastAsiaTheme="minorEastAsia"/>
              </w:rPr>
            </w:pPr>
          </w:p>
        </w:tc>
        <w:tc>
          <w:tcPr>
            <w:tcW w:w="992" w:type="dxa"/>
          </w:tcPr>
          <w:p w:rsidR="002004D7" w:rsidRDefault="002004D7" w:rsidP="000D73E3">
            <w:pPr>
              <w:jc w:val="center"/>
              <w:rPr>
                <w:rFonts w:eastAsiaTheme="minorEastAsia"/>
              </w:rPr>
            </w:pPr>
          </w:p>
        </w:tc>
        <w:tc>
          <w:tcPr>
            <w:tcW w:w="3969" w:type="dxa"/>
          </w:tcPr>
          <w:p w:rsidR="002004D7" w:rsidRPr="002004D7" w:rsidRDefault="002004D7" w:rsidP="000D73E3">
            <w:pPr>
              <w:jc w:val="both"/>
              <w:rPr>
                <w:rFonts w:eastAsiaTheme="minorEastAsia"/>
                <w:highlight w:val="green"/>
                <w:vertAlign w:val="subscript"/>
              </w:rPr>
            </w:pPr>
            <w:r>
              <w:rPr>
                <w:rFonts w:eastAsiaTheme="minorEastAsia"/>
              </w:rPr>
              <w:t xml:space="preserve">Stop. </w:t>
            </w:r>
            <w:r w:rsidRPr="002004D7">
              <w:rPr>
                <w:rFonts w:eastAsiaTheme="minorEastAsia"/>
              </w:rPr>
              <w:t>No adjust, because nothing more to shift and all BCD registers &lt; 9</w:t>
            </w:r>
            <w:r>
              <w:rPr>
                <w:rFonts w:eastAsiaTheme="minorEastAsia"/>
                <w:vertAlign w:val="subscript"/>
              </w:rPr>
              <w:t>10</w:t>
            </w:r>
          </w:p>
        </w:tc>
      </w:tr>
    </w:tbl>
    <w:p w:rsidR="002004D7" w:rsidRDefault="002004D7" w:rsidP="007F7188">
      <w:pPr>
        <w:spacing w:after="0" w:line="240" w:lineRule="auto"/>
        <w:ind w:firstLine="720"/>
        <w:jc w:val="both"/>
        <w:rPr>
          <w:rFonts w:eastAsiaTheme="minorEastAsia"/>
        </w:rPr>
      </w:pPr>
      <w:r>
        <w:rPr>
          <w:rFonts w:eastAsiaTheme="minorEastAsia"/>
        </w:rPr>
        <w:t xml:space="preserve">Table 2. </w:t>
      </w:r>
      <w:r w:rsidR="00307617">
        <w:rPr>
          <w:rFonts w:eastAsiaTheme="minorEastAsia"/>
        </w:rPr>
        <w:t xml:space="preserve">Integer </w:t>
      </w:r>
      <w:r>
        <w:rPr>
          <w:rFonts w:eastAsiaTheme="minorEastAsia"/>
        </w:rPr>
        <w:t>Binary to Binary Coded Decimal conversion.</w:t>
      </w:r>
    </w:p>
    <w:p w:rsidR="002004D7" w:rsidRDefault="002004D7" w:rsidP="002004D7">
      <w:pPr>
        <w:spacing w:after="0" w:line="240" w:lineRule="auto"/>
        <w:ind w:firstLine="720"/>
        <w:jc w:val="both"/>
        <w:rPr>
          <w:rFonts w:eastAsiaTheme="minorEastAsia"/>
        </w:rPr>
      </w:pPr>
      <w:r>
        <w:rPr>
          <w:rFonts w:eastAsiaTheme="minorEastAsia"/>
        </w:rPr>
        <w:t>As you can see, we successfully converted a binary number 0b1111 1111 (255</w:t>
      </w:r>
      <w:r>
        <w:rPr>
          <w:rFonts w:eastAsiaTheme="minorEastAsia"/>
          <w:vertAlign w:val="subscript"/>
        </w:rPr>
        <w:t>10</w:t>
      </w:r>
      <w:r w:rsidR="00FB5629">
        <w:rPr>
          <w:rFonts w:eastAsiaTheme="minorEastAsia"/>
        </w:rPr>
        <w:t>) in</w:t>
      </w:r>
      <w:r>
        <w:rPr>
          <w:rFonts w:eastAsiaTheme="minorEastAsia"/>
        </w:rPr>
        <w:t xml:space="preserve">to its </w:t>
      </w:r>
      <w:r w:rsidR="00FB5629">
        <w:rPr>
          <w:rFonts w:eastAsiaTheme="minorEastAsia"/>
        </w:rPr>
        <w:t>B</w:t>
      </w:r>
      <w:r>
        <w:rPr>
          <w:rFonts w:eastAsiaTheme="minorEastAsia"/>
        </w:rPr>
        <w:t xml:space="preserve">inary </w:t>
      </w:r>
      <w:r w:rsidR="00FB5629">
        <w:rPr>
          <w:rFonts w:eastAsiaTheme="minorEastAsia"/>
        </w:rPr>
        <w:t>C</w:t>
      </w:r>
      <w:r>
        <w:rPr>
          <w:rFonts w:eastAsiaTheme="minorEastAsia"/>
        </w:rPr>
        <w:t xml:space="preserve">oded </w:t>
      </w:r>
      <w:r w:rsidR="00FB5629">
        <w:rPr>
          <w:rFonts w:eastAsiaTheme="minorEastAsia"/>
        </w:rPr>
        <w:t>D</w:t>
      </w:r>
      <w:r>
        <w:rPr>
          <w:rFonts w:eastAsiaTheme="minorEastAsia"/>
        </w:rPr>
        <w:t>ecimal counterpart 0b0010 0101 0101.</w:t>
      </w:r>
    </w:p>
    <w:p w:rsidR="002004D7" w:rsidRDefault="002004D7" w:rsidP="007E7171">
      <w:pPr>
        <w:spacing w:after="0" w:line="240" w:lineRule="auto"/>
        <w:ind w:firstLine="720"/>
        <w:jc w:val="both"/>
        <w:rPr>
          <w:rFonts w:eastAsiaTheme="minorEastAsia"/>
        </w:rPr>
      </w:pPr>
      <w:r>
        <w:rPr>
          <w:rFonts w:eastAsiaTheme="minorEastAsia"/>
        </w:rPr>
        <w:t xml:space="preserve">Similarly we may convert the fractional part into </w:t>
      </w:r>
      <w:r w:rsidR="008647B8">
        <w:rPr>
          <w:rFonts w:eastAsiaTheme="minorEastAsia"/>
        </w:rPr>
        <w:t>B</w:t>
      </w:r>
      <w:r>
        <w:rPr>
          <w:rFonts w:eastAsiaTheme="minorEastAsia"/>
        </w:rPr>
        <w:t xml:space="preserve">inary </w:t>
      </w:r>
      <w:r w:rsidR="008647B8">
        <w:rPr>
          <w:rFonts w:eastAsiaTheme="minorEastAsia"/>
        </w:rPr>
        <w:t>C</w:t>
      </w:r>
      <w:r>
        <w:rPr>
          <w:rFonts w:eastAsiaTheme="minorEastAsia"/>
        </w:rPr>
        <w:t xml:space="preserve">oded </w:t>
      </w:r>
      <w:r w:rsidR="008647B8">
        <w:rPr>
          <w:rFonts w:eastAsiaTheme="minorEastAsia"/>
        </w:rPr>
        <w:t>D</w:t>
      </w:r>
      <w:r>
        <w:rPr>
          <w:rFonts w:eastAsiaTheme="minorEastAsia"/>
        </w:rPr>
        <w:t>ecimal. The only difference is, now we are going to left shift the data and adjust the BCD registers</w:t>
      </w:r>
      <w:r w:rsidR="0064181C">
        <w:rPr>
          <w:rFonts w:eastAsiaTheme="minorEastAsia"/>
        </w:rPr>
        <w:t xml:space="preserve"> if </w:t>
      </w:r>
      <w:r w:rsidR="008647B8">
        <w:rPr>
          <w:rFonts w:eastAsiaTheme="minorEastAsia"/>
        </w:rPr>
        <w:t>their</w:t>
      </w:r>
      <w:r w:rsidR="0064181C">
        <w:rPr>
          <w:rFonts w:eastAsiaTheme="minorEastAsia"/>
        </w:rPr>
        <w:t xml:space="preserve"> content is greater than </w:t>
      </w:r>
      <w:r w:rsidR="00234C9E">
        <w:rPr>
          <w:rFonts w:eastAsiaTheme="minorEastAsia"/>
        </w:rPr>
        <w:t>7</w:t>
      </w:r>
      <w:r w:rsidR="00234C9E">
        <w:rPr>
          <w:rFonts w:eastAsiaTheme="minorEastAsia"/>
          <w:vertAlign w:val="subscript"/>
        </w:rPr>
        <w:t>10</w:t>
      </w:r>
      <w:r>
        <w:rPr>
          <w:rFonts w:eastAsiaTheme="minorEastAsia"/>
        </w:rPr>
        <w:t xml:space="preserve"> by adding 13</w:t>
      </w:r>
      <w:r>
        <w:rPr>
          <w:rFonts w:eastAsiaTheme="minorEastAsia"/>
          <w:vertAlign w:val="subscript"/>
        </w:rPr>
        <w:t>10</w:t>
      </w:r>
      <w:r>
        <w:rPr>
          <w:rFonts w:eastAsiaTheme="minorEastAsia"/>
        </w:rPr>
        <w:t xml:space="preserve"> (or subtracting 3</w:t>
      </w:r>
      <w:r>
        <w:rPr>
          <w:rFonts w:eastAsiaTheme="minorEastAsia"/>
          <w:vertAlign w:val="subscript"/>
        </w:rPr>
        <w:t>10</w:t>
      </w:r>
      <w:r>
        <w:rPr>
          <w:rFonts w:eastAsiaTheme="minorEastAsia"/>
        </w:rPr>
        <w:t>) and discarding the carry</w:t>
      </w:r>
      <w:r w:rsidR="0064181C">
        <w:rPr>
          <w:rFonts w:eastAsiaTheme="minorEastAsia"/>
        </w:rPr>
        <w:t>-out.</w:t>
      </w:r>
      <w:r w:rsidR="00234C9E">
        <w:rPr>
          <w:rStyle w:val="FootnoteReference"/>
          <w:rFonts w:eastAsiaTheme="minorEastAsia"/>
        </w:rPr>
        <w:footnoteReference w:id="2"/>
      </w:r>
      <w:r w:rsidR="0064181C">
        <w:rPr>
          <w:rFonts w:eastAsiaTheme="minorEastAsia"/>
        </w:rPr>
        <w:t xml:space="preserve"> Table 3 illustrates conversion of the binary number 0.11111 into BCD</w:t>
      </w:r>
      <w:r w:rsidR="008647B8">
        <w:rPr>
          <w:rFonts w:eastAsiaTheme="minorEastAsia"/>
        </w:rPr>
        <w:t xml:space="preserve"> format</w:t>
      </w:r>
      <w:r w:rsidR="0064181C">
        <w:rPr>
          <w:rFonts w:eastAsiaTheme="minorEastAsia"/>
        </w:rPr>
        <w:t>.</w:t>
      </w:r>
    </w:p>
    <w:tbl>
      <w:tblPr>
        <w:tblStyle w:val="TableGrid"/>
        <w:tblW w:w="0" w:type="auto"/>
        <w:tblLayout w:type="fixed"/>
        <w:tblLook w:val="04A0" w:firstRow="1" w:lastRow="0" w:firstColumn="1" w:lastColumn="0" w:noHBand="0" w:noVBand="1"/>
      </w:tblPr>
      <w:tblGrid>
        <w:gridCol w:w="988"/>
        <w:gridCol w:w="850"/>
        <w:gridCol w:w="851"/>
        <w:gridCol w:w="850"/>
        <w:gridCol w:w="851"/>
        <w:gridCol w:w="992"/>
        <w:gridCol w:w="4529"/>
      </w:tblGrid>
      <w:tr w:rsidR="0064181C" w:rsidTr="0064181C">
        <w:tc>
          <w:tcPr>
            <w:tcW w:w="988" w:type="dxa"/>
            <w:vMerge w:val="restart"/>
          </w:tcPr>
          <w:p w:rsidR="0064181C" w:rsidRDefault="0064181C" w:rsidP="007E7171">
            <w:pPr>
              <w:jc w:val="both"/>
              <w:rPr>
                <w:rFonts w:eastAsiaTheme="minorEastAsia"/>
              </w:rPr>
            </w:pPr>
            <w:r>
              <w:rPr>
                <w:rFonts w:eastAsiaTheme="minorEastAsia"/>
              </w:rPr>
              <w:t>Binary number</w:t>
            </w:r>
          </w:p>
        </w:tc>
        <w:tc>
          <w:tcPr>
            <w:tcW w:w="4394" w:type="dxa"/>
            <w:gridSpan w:val="5"/>
          </w:tcPr>
          <w:p w:rsidR="0064181C" w:rsidRPr="0064181C" w:rsidRDefault="0064181C" w:rsidP="0064181C">
            <w:pPr>
              <w:jc w:val="center"/>
              <w:rPr>
                <w:rFonts w:eastAsiaTheme="minorEastAsia"/>
                <w:b/>
              </w:rPr>
            </w:pPr>
            <w:r>
              <w:rPr>
                <w:rFonts w:eastAsiaTheme="minorEastAsia"/>
              </w:rPr>
              <w:t>BCD shift register</w:t>
            </w:r>
          </w:p>
        </w:tc>
        <w:tc>
          <w:tcPr>
            <w:tcW w:w="4529" w:type="dxa"/>
          </w:tcPr>
          <w:p w:rsidR="0064181C" w:rsidRDefault="0064181C" w:rsidP="0064181C">
            <w:pPr>
              <w:jc w:val="center"/>
              <w:rPr>
                <w:rFonts w:eastAsiaTheme="minorEastAsia"/>
              </w:rPr>
            </w:pPr>
            <w:r>
              <w:rPr>
                <w:rFonts w:eastAsiaTheme="minorEastAsia"/>
              </w:rPr>
              <w:t>Description of operation</w:t>
            </w:r>
          </w:p>
        </w:tc>
      </w:tr>
      <w:tr w:rsidR="0064181C" w:rsidTr="0064181C">
        <w:tc>
          <w:tcPr>
            <w:tcW w:w="988" w:type="dxa"/>
            <w:vMerge/>
          </w:tcPr>
          <w:p w:rsidR="0064181C" w:rsidRDefault="0064181C" w:rsidP="007E7171">
            <w:pPr>
              <w:jc w:val="both"/>
              <w:rPr>
                <w:rFonts w:eastAsiaTheme="minorEastAsia"/>
              </w:rPr>
            </w:pPr>
          </w:p>
        </w:tc>
        <w:tc>
          <w:tcPr>
            <w:tcW w:w="850" w:type="dxa"/>
          </w:tcPr>
          <w:p w:rsidR="0064181C" w:rsidRDefault="0064181C" w:rsidP="0064181C">
            <w:pPr>
              <w:jc w:val="center"/>
              <w:rPr>
                <w:rFonts w:eastAsiaTheme="minorEastAsia"/>
              </w:rPr>
            </w:pPr>
            <w:r>
              <w:rPr>
                <w:rFonts w:eastAsiaTheme="minorEastAsia"/>
              </w:rPr>
              <w:t>BCD 1</w:t>
            </w:r>
          </w:p>
        </w:tc>
        <w:tc>
          <w:tcPr>
            <w:tcW w:w="851" w:type="dxa"/>
          </w:tcPr>
          <w:p w:rsidR="0064181C" w:rsidRDefault="0064181C" w:rsidP="0064181C">
            <w:pPr>
              <w:jc w:val="center"/>
              <w:rPr>
                <w:rFonts w:eastAsiaTheme="minorEastAsia"/>
              </w:rPr>
            </w:pPr>
            <w:r>
              <w:rPr>
                <w:rFonts w:eastAsiaTheme="minorEastAsia"/>
              </w:rPr>
              <w:t>BCD 2</w:t>
            </w:r>
          </w:p>
        </w:tc>
        <w:tc>
          <w:tcPr>
            <w:tcW w:w="850" w:type="dxa"/>
          </w:tcPr>
          <w:p w:rsidR="0064181C" w:rsidRDefault="0064181C" w:rsidP="0064181C">
            <w:pPr>
              <w:jc w:val="center"/>
              <w:rPr>
                <w:rFonts w:eastAsiaTheme="minorEastAsia"/>
              </w:rPr>
            </w:pPr>
            <w:r>
              <w:rPr>
                <w:rFonts w:eastAsiaTheme="minorEastAsia"/>
              </w:rPr>
              <w:t>BCD 3</w:t>
            </w:r>
          </w:p>
        </w:tc>
        <w:tc>
          <w:tcPr>
            <w:tcW w:w="851" w:type="dxa"/>
          </w:tcPr>
          <w:p w:rsidR="0064181C" w:rsidRDefault="0064181C" w:rsidP="0064181C">
            <w:pPr>
              <w:jc w:val="center"/>
              <w:rPr>
                <w:rFonts w:eastAsiaTheme="minorEastAsia"/>
              </w:rPr>
            </w:pPr>
            <w:r>
              <w:rPr>
                <w:rFonts w:eastAsiaTheme="minorEastAsia"/>
              </w:rPr>
              <w:t>BCD 4</w:t>
            </w:r>
          </w:p>
        </w:tc>
        <w:tc>
          <w:tcPr>
            <w:tcW w:w="992" w:type="dxa"/>
          </w:tcPr>
          <w:p w:rsidR="0064181C" w:rsidRDefault="0064181C" w:rsidP="0064181C">
            <w:pPr>
              <w:jc w:val="center"/>
              <w:rPr>
                <w:rFonts w:eastAsiaTheme="minorEastAsia"/>
              </w:rPr>
            </w:pPr>
            <w:r>
              <w:rPr>
                <w:rFonts w:eastAsiaTheme="minorEastAsia"/>
              </w:rPr>
              <w:t>BCD 5</w:t>
            </w:r>
          </w:p>
        </w:tc>
        <w:tc>
          <w:tcPr>
            <w:tcW w:w="4529" w:type="dxa"/>
          </w:tcPr>
          <w:p w:rsidR="0064181C" w:rsidRDefault="0064181C" w:rsidP="007E7171">
            <w:pPr>
              <w:jc w:val="both"/>
              <w:rPr>
                <w:rFonts w:eastAsiaTheme="minorEastAsia"/>
              </w:rPr>
            </w:pPr>
          </w:p>
        </w:tc>
      </w:tr>
      <w:tr w:rsidR="0064181C" w:rsidTr="0064181C">
        <w:tc>
          <w:tcPr>
            <w:tcW w:w="988" w:type="dxa"/>
          </w:tcPr>
          <w:p w:rsidR="0064181C" w:rsidRDefault="0064181C" w:rsidP="0064181C">
            <w:pPr>
              <w:jc w:val="both"/>
              <w:rPr>
                <w:rFonts w:eastAsiaTheme="minorEastAsia"/>
              </w:rPr>
            </w:pPr>
            <w:r>
              <w:rPr>
                <w:rFonts w:eastAsiaTheme="minorEastAsia"/>
              </w:rPr>
              <w:t>0.11111</w:t>
            </w:r>
          </w:p>
        </w:tc>
        <w:tc>
          <w:tcPr>
            <w:tcW w:w="850" w:type="dxa"/>
          </w:tcPr>
          <w:p w:rsidR="0064181C" w:rsidRDefault="0064181C" w:rsidP="0064181C">
            <w:pPr>
              <w:jc w:val="center"/>
              <w:rPr>
                <w:rFonts w:eastAsiaTheme="minorEastAsia"/>
              </w:rPr>
            </w:pPr>
            <w:r>
              <w:rPr>
                <w:rFonts w:eastAsiaTheme="minorEastAsia"/>
              </w:rPr>
              <w:t>0000</w:t>
            </w:r>
          </w:p>
        </w:tc>
        <w:tc>
          <w:tcPr>
            <w:tcW w:w="851" w:type="dxa"/>
          </w:tcPr>
          <w:p w:rsidR="0064181C" w:rsidRDefault="0064181C" w:rsidP="0064181C">
            <w:pPr>
              <w:jc w:val="center"/>
              <w:rPr>
                <w:rFonts w:eastAsiaTheme="minorEastAsia"/>
              </w:rPr>
            </w:pPr>
            <w:r>
              <w:rPr>
                <w:rFonts w:eastAsiaTheme="minorEastAsia"/>
              </w:rPr>
              <w:t>0000</w:t>
            </w:r>
          </w:p>
        </w:tc>
        <w:tc>
          <w:tcPr>
            <w:tcW w:w="850" w:type="dxa"/>
          </w:tcPr>
          <w:p w:rsidR="0064181C" w:rsidRDefault="0064181C" w:rsidP="0064181C">
            <w:pPr>
              <w:jc w:val="center"/>
              <w:rPr>
                <w:rFonts w:eastAsiaTheme="minorEastAsia"/>
              </w:rPr>
            </w:pPr>
            <w:r>
              <w:rPr>
                <w:rFonts w:eastAsiaTheme="minorEastAsia"/>
              </w:rPr>
              <w:t>0000</w:t>
            </w:r>
          </w:p>
        </w:tc>
        <w:tc>
          <w:tcPr>
            <w:tcW w:w="851" w:type="dxa"/>
          </w:tcPr>
          <w:p w:rsidR="0064181C" w:rsidRDefault="0064181C" w:rsidP="0064181C">
            <w:pPr>
              <w:jc w:val="center"/>
              <w:rPr>
                <w:rFonts w:eastAsiaTheme="minorEastAsia"/>
              </w:rPr>
            </w:pPr>
            <w:r>
              <w:rPr>
                <w:rFonts w:eastAsiaTheme="minorEastAsia"/>
              </w:rPr>
              <w:t>0000</w:t>
            </w:r>
          </w:p>
        </w:tc>
        <w:tc>
          <w:tcPr>
            <w:tcW w:w="992" w:type="dxa"/>
          </w:tcPr>
          <w:p w:rsidR="0064181C" w:rsidRDefault="0064181C" w:rsidP="0064181C">
            <w:pPr>
              <w:jc w:val="center"/>
              <w:rPr>
                <w:rFonts w:eastAsiaTheme="minorEastAsia"/>
              </w:rPr>
            </w:pPr>
            <w:r>
              <w:rPr>
                <w:rFonts w:eastAsiaTheme="minorEastAsia"/>
              </w:rPr>
              <w:t>0000</w:t>
            </w:r>
          </w:p>
        </w:tc>
        <w:tc>
          <w:tcPr>
            <w:tcW w:w="4529" w:type="dxa"/>
          </w:tcPr>
          <w:p w:rsidR="0064181C" w:rsidRDefault="0064181C" w:rsidP="0064181C">
            <w:pPr>
              <w:jc w:val="both"/>
              <w:rPr>
                <w:rFonts w:eastAsiaTheme="minorEastAsia"/>
              </w:rPr>
            </w:pPr>
            <w:r>
              <w:rPr>
                <w:rFonts w:eastAsiaTheme="minorEastAsia"/>
              </w:rPr>
              <w:t>Start</w:t>
            </w:r>
          </w:p>
        </w:tc>
      </w:tr>
      <w:tr w:rsidR="0064181C" w:rsidTr="0064181C">
        <w:tc>
          <w:tcPr>
            <w:tcW w:w="988" w:type="dxa"/>
          </w:tcPr>
          <w:p w:rsidR="0064181C" w:rsidRDefault="0064181C" w:rsidP="0064181C">
            <w:pPr>
              <w:jc w:val="both"/>
              <w:rPr>
                <w:rFonts w:eastAsiaTheme="minorEastAsia"/>
              </w:rPr>
            </w:pPr>
            <w:r>
              <w:rPr>
                <w:rFonts w:eastAsiaTheme="minorEastAsia"/>
              </w:rPr>
              <w:t>0.01111</w:t>
            </w:r>
          </w:p>
        </w:tc>
        <w:tc>
          <w:tcPr>
            <w:tcW w:w="850" w:type="dxa"/>
          </w:tcPr>
          <w:p w:rsidR="0064181C" w:rsidRDefault="0064181C" w:rsidP="0064181C">
            <w:pPr>
              <w:jc w:val="center"/>
              <w:rPr>
                <w:rFonts w:eastAsiaTheme="minorEastAsia"/>
              </w:rPr>
            </w:pPr>
            <w:r>
              <w:rPr>
                <w:rFonts w:eastAsiaTheme="minorEastAsia"/>
              </w:rPr>
              <w:t>1000</w:t>
            </w:r>
          </w:p>
        </w:tc>
        <w:tc>
          <w:tcPr>
            <w:tcW w:w="851" w:type="dxa"/>
          </w:tcPr>
          <w:p w:rsidR="0064181C" w:rsidRDefault="0064181C" w:rsidP="0064181C">
            <w:pPr>
              <w:jc w:val="center"/>
              <w:rPr>
                <w:rFonts w:eastAsiaTheme="minorEastAsia"/>
              </w:rPr>
            </w:pPr>
            <w:r>
              <w:rPr>
                <w:rFonts w:eastAsiaTheme="minorEastAsia"/>
              </w:rPr>
              <w:t>0000</w:t>
            </w:r>
          </w:p>
        </w:tc>
        <w:tc>
          <w:tcPr>
            <w:tcW w:w="850" w:type="dxa"/>
          </w:tcPr>
          <w:p w:rsidR="0064181C" w:rsidRDefault="0064181C" w:rsidP="0064181C">
            <w:pPr>
              <w:jc w:val="center"/>
              <w:rPr>
                <w:rFonts w:eastAsiaTheme="minorEastAsia"/>
              </w:rPr>
            </w:pPr>
            <w:r>
              <w:rPr>
                <w:rFonts w:eastAsiaTheme="minorEastAsia"/>
              </w:rPr>
              <w:t>0000</w:t>
            </w:r>
          </w:p>
        </w:tc>
        <w:tc>
          <w:tcPr>
            <w:tcW w:w="851" w:type="dxa"/>
          </w:tcPr>
          <w:p w:rsidR="0064181C" w:rsidRDefault="0064181C" w:rsidP="0064181C">
            <w:pPr>
              <w:jc w:val="center"/>
              <w:rPr>
                <w:rFonts w:eastAsiaTheme="minorEastAsia"/>
              </w:rPr>
            </w:pPr>
            <w:r>
              <w:rPr>
                <w:rFonts w:eastAsiaTheme="minorEastAsia"/>
              </w:rPr>
              <w:t>0000</w:t>
            </w:r>
          </w:p>
        </w:tc>
        <w:tc>
          <w:tcPr>
            <w:tcW w:w="992" w:type="dxa"/>
          </w:tcPr>
          <w:p w:rsidR="0064181C" w:rsidRDefault="0064181C" w:rsidP="0064181C">
            <w:pPr>
              <w:jc w:val="center"/>
              <w:rPr>
                <w:rFonts w:eastAsiaTheme="minorEastAsia"/>
              </w:rPr>
            </w:pPr>
            <w:r>
              <w:rPr>
                <w:rFonts w:eastAsiaTheme="minorEastAsia"/>
              </w:rPr>
              <w:t>0000</w:t>
            </w:r>
          </w:p>
        </w:tc>
        <w:tc>
          <w:tcPr>
            <w:tcW w:w="4529" w:type="dxa"/>
          </w:tcPr>
          <w:p w:rsidR="0064181C" w:rsidRDefault="0064181C" w:rsidP="0064181C">
            <w:pPr>
              <w:jc w:val="both"/>
              <w:rPr>
                <w:rFonts w:eastAsiaTheme="minorEastAsia"/>
              </w:rPr>
            </w:pPr>
            <w:r>
              <w:rPr>
                <w:rFonts w:eastAsiaTheme="minorEastAsia"/>
              </w:rPr>
              <w:t>Left shift</w:t>
            </w:r>
          </w:p>
        </w:tc>
      </w:tr>
      <w:tr w:rsidR="00234C9E" w:rsidTr="0064181C">
        <w:tc>
          <w:tcPr>
            <w:tcW w:w="988" w:type="dxa"/>
          </w:tcPr>
          <w:p w:rsidR="00234C9E" w:rsidRDefault="00234C9E" w:rsidP="00234C9E">
            <w:pPr>
              <w:jc w:val="both"/>
              <w:rPr>
                <w:rFonts w:eastAsiaTheme="minorEastAsia"/>
              </w:rPr>
            </w:pPr>
            <w:r>
              <w:rPr>
                <w:rFonts w:eastAsiaTheme="minorEastAsia"/>
              </w:rPr>
              <w:lastRenderedPageBreak/>
              <w:t>0.01111</w:t>
            </w:r>
          </w:p>
        </w:tc>
        <w:tc>
          <w:tcPr>
            <w:tcW w:w="850" w:type="dxa"/>
          </w:tcPr>
          <w:p w:rsidR="00234C9E" w:rsidRDefault="00234C9E" w:rsidP="00234C9E">
            <w:pPr>
              <w:jc w:val="center"/>
              <w:rPr>
                <w:rFonts w:eastAsiaTheme="minorEastAsia"/>
              </w:rPr>
            </w:pPr>
            <w:r w:rsidRPr="00234C9E">
              <w:rPr>
                <w:rFonts w:eastAsiaTheme="minorEastAsia"/>
                <w:highlight w:val="red"/>
              </w:rPr>
              <w:t>1000</w:t>
            </w:r>
          </w:p>
        </w:tc>
        <w:tc>
          <w:tcPr>
            <w:tcW w:w="851" w:type="dxa"/>
          </w:tcPr>
          <w:p w:rsidR="00234C9E" w:rsidRDefault="00234C9E" w:rsidP="00234C9E">
            <w:pPr>
              <w:jc w:val="center"/>
              <w:rPr>
                <w:rFonts w:eastAsiaTheme="minorEastAsia"/>
              </w:rPr>
            </w:pPr>
            <w:r>
              <w:rPr>
                <w:rFonts w:eastAsiaTheme="minorEastAsia"/>
              </w:rPr>
              <w:t>0000</w:t>
            </w:r>
          </w:p>
        </w:tc>
        <w:tc>
          <w:tcPr>
            <w:tcW w:w="850" w:type="dxa"/>
          </w:tcPr>
          <w:p w:rsidR="00234C9E" w:rsidRDefault="00234C9E" w:rsidP="00234C9E">
            <w:pPr>
              <w:jc w:val="center"/>
              <w:rPr>
                <w:rFonts w:eastAsiaTheme="minorEastAsia"/>
              </w:rPr>
            </w:pPr>
            <w:r>
              <w:rPr>
                <w:rFonts w:eastAsiaTheme="minorEastAsia"/>
              </w:rPr>
              <w:t>0000</w:t>
            </w:r>
          </w:p>
        </w:tc>
        <w:tc>
          <w:tcPr>
            <w:tcW w:w="851" w:type="dxa"/>
          </w:tcPr>
          <w:p w:rsidR="00234C9E" w:rsidRDefault="00234C9E" w:rsidP="00234C9E">
            <w:pPr>
              <w:jc w:val="center"/>
              <w:rPr>
                <w:rFonts w:eastAsiaTheme="minorEastAsia"/>
              </w:rPr>
            </w:pPr>
            <w:r>
              <w:rPr>
                <w:rFonts w:eastAsiaTheme="minorEastAsia"/>
              </w:rPr>
              <w:t>0000</w:t>
            </w:r>
          </w:p>
        </w:tc>
        <w:tc>
          <w:tcPr>
            <w:tcW w:w="992" w:type="dxa"/>
          </w:tcPr>
          <w:p w:rsidR="00234C9E" w:rsidRDefault="00234C9E" w:rsidP="00234C9E">
            <w:pPr>
              <w:jc w:val="center"/>
              <w:rPr>
                <w:rFonts w:eastAsiaTheme="minorEastAsia"/>
              </w:rPr>
            </w:pPr>
            <w:r>
              <w:rPr>
                <w:rFonts w:eastAsiaTheme="minorEastAsia"/>
              </w:rPr>
              <w:t>0000</w:t>
            </w:r>
          </w:p>
        </w:tc>
        <w:tc>
          <w:tcPr>
            <w:tcW w:w="4529" w:type="dxa"/>
          </w:tcPr>
          <w:p w:rsidR="00234C9E" w:rsidRPr="00307617" w:rsidRDefault="00234C9E" w:rsidP="00234C9E">
            <w:pPr>
              <w:jc w:val="both"/>
              <w:rPr>
                <w:rFonts w:eastAsiaTheme="minorEastAsia"/>
                <w:vertAlign w:val="subscript"/>
              </w:rPr>
            </w:pPr>
            <w:r>
              <w:rPr>
                <w:rFonts w:eastAsiaTheme="minorEastAsia"/>
              </w:rPr>
              <w:t xml:space="preserve">Check, </w:t>
            </w:r>
            <w:r w:rsidRPr="00234C9E">
              <w:rPr>
                <w:rFonts w:eastAsiaTheme="minorEastAsia"/>
                <w:highlight w:val="red"/>
              </w:rPr>
              <w:t>need to adjust</w:t>
            </w:r>
            <w:r>
              <w:rPr>
                <w:rFonts w:eastAsiaTheme="minorEastAsia"/>
              </w:rPr>
              <w:t xml:space="preserve"> (7&lt;8)</w:t>
            </w:r>
            <w:r w:rsidR="00307617">
              <w:rPr>
                <w:rFonts w:eastAsiaTheme="minorEastAsia"/>
                <w:vertAlign w:val="subscript"/>
              </w:rPr>
              <w:t>10</w:t>
            </w:r>
          </w:p>
        </w:tc>
      </w:tr>
      <w:tr w:rsidR="00234C9E" w:rsidTr="0064181C">
        <w:tc>
          <w:tcPr>
            <w:tcW w:w="988" w:type="dxa"/>
          </w:tcPr>
          <w:p w:rsidR="00234C9E" w:rsidRDefault="00234C9E" w:rsidP="00234C9E">
            <w:pPr>
              <w:jc w:val="both"/>
              <w:rPr>
                <w:rFonts w:eastAsiaTheme="minorEastAsia"/>
              </w:rPr>
            </w:pPr>
            <w:r>
              <w:rPr>
                <w:rFonts w:eastAsiaTheme="minorEastAsia"/>
              </w:rPr>
              <w:t>0.01111</w:t>
            </w:r>
          </w:p>
        </w:tc>
        <w:tc>
          <w:tcPr>
            <w:tcW w:w="850" w:type="dxa"/>
          </w:tcPr>
          <w:p w:rsidR="00234C9E" w:rsidRDefault="00234C9E" w:rsidP="00234C9E">
            <w:pPr>
              <w:jc w:val="center"/>
              <w:rPr>
                <w:rFonts w:eastAsiaTheme="minorEastAsia"/>
              </w:rPr>
            </w:pPr>
            <w:r w:rsidRPr="00B460B3">
              <w:rPr>
                <w:rFonts w:eastAsiaTheme="minorEastAsia"/>
                <w:highlight w:val="green"/>
              </w:rPr>
              <w:t>0101</w:t>
            </w:r>
          </w:p>
        </w:tc>
        <w:tc>
          <w:tcPr>
            <w:tcW w:w="851" w:type="dxa"/>
          </w:tcPr>
          <w:p w:rsidR="00234C9E" w:rsidRDefault="00234C9E" w:rsidP="00234C9E">
            <w:pPr>
              <w:jc w:val="center"/>
              <w:rPr>
                <w:rFonts w:eastAsiaTheme="minorEastAsia"/>
              </w:rPr>
            </w:pPr>
            <w:r>
              <w:rPr>
                <w:rFonts w:eastAsiaTheme="minorEastAsia"/>
              </w:rPr>
              <w:t>0000</w:t>
            </w:r>
          </w:p>
        </w:tc>
        <w:tc>
          <w:tcPr>
            <w:tcW w:w="850" w:type="dxa"/>
          </w:tcPr>
          <w:p w:rsidR="00234C9E" w:rsidRDefault="00234C9E" w:rsidP="00234C9E">
            <w:pPr>
              <w:jc w:val="center"/>
              <w:rPr>
                <w:rFonts w:eastAsiaTheme="minorEastAsia"/>
              </w:rPr>
            </w:pPr>
            <w:r>
              <w:rPr>
                <w:rFonts w:eastAsiaTheme="minorEastAsia"/>
              </w:rPr>
              <w:t>0000</w:t>
            </w:r>
          </w:p>
        </w:tc>
        <w:tc>
          <w:tcPr>
            <w:tcW w:w="851" w:type="dxa"/>
          </w:tcPr>
          <w:p w:rsidR="00234C9E" w:rsidRDefault="00234C9E" w:rsidP="00234C9E">
            <w:pPr>
              <w:jc w:val="center"/>
              <w:rPr>
                <w:rFonts w:eastAsiaTheme="minorEastAsia"/>
              </w:rPr>
            </w:pPr>
            <w:r>
              <w:rPr>
                <w:rFonts w:eastAsiaTheme="minorEastAsia"/>
              </w:rPr>
              <w:t>0000</w:t>
            </w:r>
          </w:p>
        </w:tc>
        <w:tc>
          <w:tcPr>
            <w:tcW w:w="992" w:type="dxa"/>
          </w:tcPr>
          <w:p w:rsidR="00234C9E" w:rsidRDefault="00234C9E" w:rsidP="00234C9E">
            <w:pPr>
              <w:jc w:val="center"/>
              <w:rPr>
                <w:rFonts w:eastAsiaTheme="minorEastAsia"/>
              </w:rPr>
            </w:pPr>
            <w:r>
              <w:rPr>
                <w:rFonts w:eastAsiaTheme="minorEastAsia"/>
              </w:rPr>
              <w:t>0000</w:t>
            </w:r>
          </w:p>
        </w:tc>
        <w:tc>
          <w:tcPr>
            <w:tcW w:w="4529" w:type="dxa"/>
          </w:tcPr>
          <w:p w:rsidR="00234C9E" w:rsidRDefault="00B460B3" w:rsidP="00234C9E">
            <w:pPr>
              <w:jc w:val="both"/>
              <w:rPr>
                <w:rFonts w:eastAsiaTheme="minorEastAsia"/>
              </w:rPr>
            </w:pPr>
            <w:r w:rsidRPr="00B460B3">
              <w:rPr>
                <w:rFonts w:eastAsiaTheme="minorEastAsia"/>
                <w:highlight w:val="green"/>
              </w:rPr>
              <w:t>Adjust</w:t>
            </w:r>
          </w:p>
        </w:tc>
      </w:tr>
      <w:tr w:rsidR="0064181C" w:rsidTr="0064181C">
        <w:tc>
          <w:tcPr>
            <w:tcW w:w="988" w:type="dxa"/>
          </w:tcPr>
          <w:p w:rsidR="0064181C" w:rsidRDefault="00B460B3" w:rsidP="007E7171">
            <w:pPr>
              <w:jc w:val="both"/>
              <w:rPr>
                <w:rFonts w:eastAsiaTheme="minorEastAsia"/>
              </w:rPr>
            </w:pPr>
            <w:r>
              <w:rPr>
                <w:rFonts w:eastAsiaTheme="minorEastAsia"/>
              </w:rPr>
              <w:t>0.00111</w:t>
            </w:r>
          </w:p>
        </w:tc>
        <w:tc>
          <w:tcPr>
            <w:tcW w:w="850" w:type="dxa"/>
          </w:tcPr>
          <w:p w:rsidR="0064181C" w:rsidRDefault="00B460B3" w:rsidP="0064181C">
            <w:pPr>
              <w:jc w:val="center"/>
              <w:rPr>
                <w:rFonts w:eastAsiaTheme="minorEastAsia"/>
              </w:rPr>
            </w:pPr>
            <w:r>
              <w:rPr>
                <w:rFonts w:eastAsiaTheme="minorEastAsia"/>
              </w:rPr>
              <w:t>1010</w:t>
            </w:r>
          </w:p>
        </w:tc>
        <w:tc>
          <w:tcPr>
            <w:tcW w:w="851" w:type="dxa"/>
          </w:tcPr>
          <w:p w:rsidR="0064181C" w:rsidRDefault="00B460B3" w:rsidP="0064181C">
            <w:pPr>
              <w:jc w:val="center"/>
              <w:rPr>
                <w:rFonts w:eastAsiaTheme="minorEastAsia"/>
              </w:rPr>
            </w:pPr>
            <w:r>
              <w:rPr>
                <w:rFonts w:eastAsiaTheme="minorEastAsia"/>
              </w:rPr>
              <w:t>1000</w:t>
            </w:r>
          </w:p>
        </w:tc>
        <w:tc>
          <w:tcPr>
            <w:tcW w:w="850" w:type="dxa"/>
          </w:tcPr>
          <w:p w:rsidR="0064181C" w:rsidRDefault="00B460B3" w:rsidP="0064181C">
            <w:pPr>
              <w:jc w:val="center"/>
              <w:rPr>
                <w:rFonts w:eastAsiaTheme="minorEastAsia"/>
              </w:rPr>
            </w:pPr>
            <w:r>
              <w:rPr>
                <w:rFonts w:eastAsiaTheme="minorEastAsia"/>
              </w:rPr>
              <w:t>0000</w:t>
            </w:r>
          </w:p>
        </w:tc>
        <w:tc>
          <w:tcPr>
            <w:tcW w:w="851" w:type="dxa"/>
          </w:tcPr>
          <w:p w:rsidR="0064181C" w:rsidRDefault="00B460B3" w:rsidP="0064181C">
            <w:pPr>
              <w:jc w:val="center"/>
              <w:rPr>
                <w:rFonts w:eastAsiaTheme="minorEastAsia"/>
              </w:rPr>
            </w:pPr>
            <w:r>
              <w:rPr>
                <w:rFonts w:eastAsiaTheme="minorEastAsia"/>
              </w:rPr>
              <w:t>0000</w:t>
            </w:r>
          </w:p>
        </w:tc>
        <w:tc>
          <w:tcPr>
            <w:tcW w:w="992" w:type="dxa"/>
          </w:tcPr>
          <w:p w:rsidR="0064181C" w:rsidRDefault="00B460B3" w:rsidP="0064181C">
            <w:pPr>
              <w:jc w:val="center"/>
              <w:rPr>
                <w:rFonts w:eastAsiaTheme="minorEastAsia"/>
              </w:rPr>
            </w:pPr>
            <w:r>
              <w:rPr>
                <w:rFonts w:eastAsiaTheme="minorEastAsia"/>
              </w:rPr>
              <w:t>0000</w:t>
            </w:r>
          </w:p>
        </w:tc>
        <w:tc>
          <w:tcPr>
            <w:tcW w:w="4529" w:type="dxa"/>
          </w:tcPr>
          <w:p w:rsidR="0064181C" w:rsidRDefault="00307617" w:rsidP="007E7171">
            <w:pPr>
              <w:jc w:val="both"/>
              <w:rPr>
                <w:rFonts w:eastAsiaTheme="minorEastAsia"/>
              </w:rPr>
            </w:pPr>
            <w:r>
              <w:rPr>
                <w:rFonts w:eastAsiaTheme="minorEastAsia"/>
              </w:rPr>
              <w:t>Left shift</w:t>
            </w:r>
          </w:p>
        </w:tc>
      </w:tr>
      <w:tr w:rsidR="00307617" w:rsidTr="0064181C">
        <w:tc>
          <w:tcPr>
            <w:tcW w:w="988" w:type="dxa"/>
          </w:tcPr>
          <w:p w:rsidR="00307617" w:rsidRDefault="00307617" w:rsidP="00307617">
            <w:pPr>
              <w:jc w:val="both"/>
              <w:rPr>
                <w:rFonts w:eastAsiaTheme="minorEastAsia"/>
              </w:rPr>
            </w:pPr>
            <w:r>
              <w:rPr>
                <w:rFonts w:eastAsiaTheme="minorEastAsia"/>
              </w:rPr>
              <w:t>0.00111</w:t>
            </w:r>
          </w:p>
        </w:tc>
        <w:tc>
          <w:tcPr>
            <w:tcW w:w="850" w:type="dxa"/>
          </w:tcPr>
          <w:p w:rsidR="00307617" w:rsidRPr="00307617" w:rsidRDefault="00307617" w:rsidP="00307617">
            <w:pPr>
              <w:jc w:val="center"/>
              <w:rPr>
                <w:rFonts w:eastAsiaTheme="minorEastAsia"/>
                <w:highlight w:val="red"/>
              </w:rPr>
            </w:pPr>
            <w:r w:rsidRPr="00307617">
              <w:rPr>
                <w:rFonts w:eastAsiaTheme="minorEastAsia"/>
                <w:highlight w:val="red"/>
              </w:rPr>
              <w:t>1010</w:t>
            </w:r>
          </w:p>
        </w:tc>
        <w:tc>
          <w:tcPr>
            <w:tcW w:w="851" w:type="dxa"/>
          </w:tcPr>
          <w:p w:rsidR="00307617" w:rsidRPr="00307617" w:rsidRDefault="00307617" w:rsidP="00307617">
            <w:pPr>
              <w:jc w:val="center"/>
              <w:rPr>
                <w:rFonts w:eastAsiaTheme="minorEastAsia"/>
                <w:highlight w:val="red"/>
              </w:rPr>
            </w:pPr>
            <w:r w:rsidRPr="00307617">
              <w:rPr>
                <w:rFonts w:eastAsiaTheme="minorEastAsia"/>
                <w:highlight w:val="red"/>
              </w:rPr>
              <w:t>1000</w:t>
            </w:r>
          </w:p>
        </w:tc>
        <w:tc>
          <w:tcPr>
            <w:tcW w:w="850" w:type="dxa"/>
          </w:tcPr>
          <w:p w:rsidR="00307617" w:rsidRDefault="00307617" w:rsidP="00307617">
            <w:pPr>
              <w:jc w:val="center"/>
              <w:rPr>
                <w:rFonts w:eastAsiaTheme="minorEastAsia"/>
              </w:rPr>
            </w:pPr>
            <w:r>
              <w:rPr>
                <w:rFonts w:eastAsiaTheme="minorEastAsia"/>
              </w:rPr>
              <w:t>0000</w:t>
            </w:r>
          </w:p>
        </w:tc>
        <w:tc>
          <w:tcPr>
            <w:tcW w:w="851" w:type="dxa"/>
          </w:tcPr>
          <w:p w:rsidR="00307617" w:rsidRDefault="00307617" w:rsidP="00307617">
            <w:pPr>
              <w:jc w:val="center"/>
              <w:rPr>
                <w:rFonts w:eastAsiaTheme="minorEastAsia"/>
              </w:rPr>
            </w:pPr>
            <w:r>
              <w:rPr>
                <w:rFonts w:eastAsiaTheme="minorEastAsia"/>
              </w:rPr>
              <w:t>0000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Pr="00307617" w:rsidRDefault="00307617" w:rsidP="00307617">
            <w:pPr>
              <w:jc w:val="both"/>
              <w:rPr>
                <w:rFonts w:eastAsiaTheme="minorEastAsia"/>
                <w:vertAlign w:val="subscript"/>
              </w:rPr>
            </w:pPr>
            <w:r>
              <w:rPr>
                <w:rFonts w:eastAsiaTheme="minorEastAsia"/>
              </w:rPr>
              <w:t xml:space="preserve">Check, </w:t>
            </w:r>
            <w:r w:rsidRPr="00234C9E">
              <w:rPr>
                <w:rFonts w:eastAsiaTheme="minorEastAsia"/>
                <w:highlight w:val="red"/>
              </w:rPr>
              <w:t>need to adjust</w:t>
            </w:r>
            <w:r>
              <w:rPr>
                <w:rFonts w:eastAsiaTheme="minorEastAsia"/>
              </w:rPr>
              <w:t xml:space="preserve"> (7&lt;8;7&lt;10)</w:t>
            </w:r>
            <w:r>
              <w:rPr>
                <w:rFonts w:eastAsiaTheme="minorEastAsia"/>
                <w:vertAlign w:val="subscript"/>
              </w:rPr>
              <w:t>10</w:t>
            </w:r>
          </w:p>
        </w:tc>
      </w:tr>
      <w:tr w:rsidR="00307617" w:rsidTr="0064181C">
        <w:tc>
          <w:tcPr>
            <w:tcW w:w="988" w:type="dxa"/>
          </w:tcPr>
          <w:p w:rsidR="00307617" w:rsidRDefault="00307617" w:rsidP="00307617">
            <w:pPr>
              <w:jc w:val="both"/>
              <w:rPr>
                <w:rFonts w:eastAsiaTheme="minorEastAsia"/>
              </w:rPr>
            </w:pPr>
            <w:r>
              <w:rPr>
                <w:rFonts w:eastAsiaTheme="minorEastAsia"/>
              </w:rPr>
              <w:t>0.00111</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0111</w:t>
            </w:r>
          </w:p>
        </w:tc>
        <w:tc>
          <w:tcPr>
            <w:tcW w:w="851" w:type="dxa"/>
          </w:tcPr>
          <w:p w:rsidR="00307617" w:rsidRPr="00307617" w:rsidRDefault="00307617" w:rsidP="00307617">
            <w:pPr>
              <w:jc w:val="center"/>
              <w:rPr>
                <w:rFonts w:eastAsiaTheme="minorEastAsia"/>
                <w:highlight w:val="green"/>
              </w:rPr>
            </w:pPr>
            <w:r w:rsidRPr="00307617">
              <w:rPr>
                <w:rFonts w:eastAsiaTheme="minorEastAsia"/>
                <w:highlight w:val="green"/>
              </w:rPr>
              <w:t>0101</w:t>
            </w:r>
          </w:p>
        </w:tc>
        <w:tc>
          <w:tcPr>
            <w:tcW w:w="850" w:type="dxa"/>
          </w:tcPr>
          <w:p w:rsidR="00307617" w:rsidRDefault="00307617" w:rsidP="00307617">
            <w:pPr>
              <w:jc w:val="center"/>
              <w:rPr>
                <w:rFonts w:eastAsiaTheme="minorEastAsia"/>
              </w:rPr>
            </w:pPr>
            <w:r>
              <w:rPr>
                <w:rFonts w:eastAsiaTheme="minorEastAsia"/>
              </w:rPr>
              <w:t>0000</w:t>
            </w:r>
          </w:p>
        </w:tc>
        <w:tc>
          <w:tcPr>
            <w:tcW w:w="851" w:type="dxa"/>
          </w:tcPr>
          <w:p w:rsidR="00307617" w:rsidRDefault="00307617" w:rsidP="00307617">
            <w:pPr>
              <w:jc w:val="center"/>
              <w:rPr>
                <w:rFonts w:eastAsiaTheme="minorEastAsia"/>
              </w:rPr>
            </w:pPr>
            <w:r>
              <w:rPr>
                <w:rFonts w:eastAsiaTheme="minorEastAsia"/>
              </w:rPr>
              <w:t>0000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Default="00307617" w:rsidP="00307617">
            <w:pPr>
              <w:jc w:val="both"/>
              <w:rPr>
                <w:rFonts w:eastAsiaTheme="minorEastAsia"/>
              </w:rPr>
            </w:pPr>
            <w:r w:rsidRPr="00B460B3">
              <w:rPr>
                <w:rFonts w:eastAsiaTheme="minorEastAsia"/>
                <w:highlight w:val="green"/>
              </w:rPr>
              <w:t>Adjust</w:t>
            </w:r>
          </w:p>
        </w:tc>
      </w:tr>
      <w:tr w:rsidR="00307617" w:rsidTr="0064181C">
        <w:tc>
          <w:tcPr>
            <w:tcW w:w="988" w:type="dxa"/>
          </w:tcPr>
          <w:p w:rsidR="00307617" w:rsidRDefault="00307617" w:rsidP="00307617">
            <w:pPr>
              <w:jc w:val="both"/>
              <w:rPr>
                <w:rFonts w:eastAsiaTheme="minorEastAsia"/>
              </w:rPr>
            </w:pPr>
            <w:r>
              <w:rPr>
                <w:rFonts w:eastAsiaTheme="minorEastAsia"/>
              </w:rPr>
              <w:t>0.00011</w:t>
            </w:r>
          </w:p>
        </w:tc>
        <w:tc>
          <w:tcPr>
            <w:tcW w:w="850" w:type="dxa"/>
          </w:tcPr>
          <w:p w:rsidR="00307617" w:rsidRDefault="00307617" w:rsidP="00307617">
            <w:pPr>
              <w:jc w:val="center"/>
              <w:rPr>
                <w:rFonts w:eastAsiaTheme="minorEastAsia"/>
              </w:rPr>
            </w:pPr>
            <w:r>
              <w:rPr>
                <w:rFonts w:eastAsiaTheme="minorEastAsia"/>
              </w:rPr>
              <w:t>1011</w:t>
            </w:r>
          </w:p>
        </w:tc>
        <w:tc>
          <w:tcPr>
            <w:tcW w:w="851" w:type="dxa"/>
          </w:tcPr>
          <w:p w:rsidR="00307617" w:rsidRDefault="00307617" w:rsidP="00307617">
            <w:pPr>
              <w:jc w:val="center"/>
              <w:rPr>
                <w:rFonts w:eastAsiaTheme="minorEastAsia"/>
              </w:rPr>
            </w:pPr>
            <w:r>
              <w:rPr>
                <w:rFonts w:eastAsiaTheme="minorEastAsia"/>
              </w:rPr>
              <w:t>1010</w:t>
            </w:r>
          </w:p>
        </w:tc>
        <w:tc>
          <w:tcPr>
            <w:tcW w:w="850" w:type="dxa"/>
          </w:tcPr>
          <w:p w:rsidR="00307617" w:rsidRDefault="00307617" w:rsidP="00307617">
            <w:pPr>
              <w:jc w:val="center"/>
              <w:rPr>
                <w:rFonts w:eastAsiaTheme="minorEastAsia"/>
              </w:rPr>
            </w:pPr>
            <w:r>
              <w:rPr>
                <w:rFonts w:eastAsiaTheme="minorEastAsia"/>
              </w:rPr>
              <w:t>1000</w:t>
            </w:r>
          </w:p>
        </w:tc>
        <w:tc>
          <w:tcPr>
            <w:tcW w:w="851" w:type="dxa"/>
          </w:tcPr>
          <w:p w:rsidR="00307617" w:rsidRDefault="00307617" w:rsidP="00307617">
            <w:pPr>
              <w:jc w:val="center"/>
              <w:rPr>
                <w:rFonts w:eastAsiaTheme="minorEastAsia"/>
              </w:rPr>
            </w:pPr>
            <w:r>
              <w:rPr>
                <w:rFonts w:eastAsiaTheme="minorEastAsia"/>
              </w:rPr>
              <w:t>0000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Default="00307617" w:rsidP="00307617">
            <w:pPr>
              <w:jc w:val="both"/>
              <w:rPr>
                <w:rFonts w:eastAsiaTheme="minorEastAsia"/>
              </w:rPr>
            </w:pPr>
            <w:r>
              <w:rPr>
                <w:rFonts w:eastAsiaTheme="minorEastAsia"/>
              </w:rPr>
              <w:t>Left shift</w:t>
            </w:r>
          </w:p>
        </w:tc>
      </w:tr>
      <w:tr w:rsidR="00307617" w:rsidTr="0064181C">
        <w:tc>
          <w:tcPr>
            <w:tcW w:w="988" w:type="dxa"/>
          </w:tcPr>
          <w:p w:rsidR="00307617" w:rsidRDefault="00307617" w:rsidP="00307617">
            <w:pPr>
              <w:jc w:val="both"/>
              <w:rPr>
                <w:rFonts w:eastAsiaTheme="minorEastAsia"/>
              </w:rPr>
            </w:pPr>
            <w:r>
              <w:rPr>
                <w:rFonts w:eastAsiaTheme="minorEastAsia"/>
              </w:rPr>
              <w:t>0.00011</w:t>
            </w:r>
          </w:p>
        </w:tc>
        <w:tc>
          <w:tcPr>
            <w:tcW w:w="850" w:type="dxa"/>
          </w:tcPr>
          <w:p w:rsidR="00307617" w:rsidRPr="00307617" w:rsidRDefault="00307617" w:rsidP="00307617">
            <w:pPr>
              <w:jc w:val="center"/>
              <w:rPr>
                <w:rFonts w:eastAsiaTheme="minorEastAsia"/>
                <w:highlight w:val="red"/>
              </w:rPr>
            </w:pPr>
            <w:r w:rsidRPr="00307617">
              <w:rPr>
                <w:rFonts w:eastAsiaTheme="minorEastAsia"/>
                <w:highlight w:val="red"/>
              </w:rPr>
              <w:t>1011</w:t>
            </w:r>
          </w:p>
        </w:tc>
        <w:tc>
          <w:tcPr>
            <w:tcW w:w="851" w:type="dxa"/>
          </w:tcPr>
          <w:p w:rsidR="00307617" w:rsidRPr="00307617" w:rsidRDefault="00307617" w:rsidP="00307617">
            <w:pPr>
              <w:jc w:val="center"/>
              <w:rPr>
                <w:rFonts w:eastAsiaTheme="minorEastAsia"/>
                <w:highlight w:val="red"/>
              </w:rPr>
            </w:pPr>
            <w:r w:rsidRPr="00307617">
              <w:rPr>
                <w:rFonts w:eastAsiaTheme="minorEastAsia"/>
                <w:highlight w:val="red"/>
              </w:rPr>
              <w:t>1010</w:t>
            </w:r>
          </w:p>
        </w:tc>
        <w:tc>
          <w:tcPr>
            <w:tcW w:w="850" w:type="dxa"/>
          </w:tcPr>
          <w:p w:rsidR="00307617" w:rsidRPr="00307617" w:rsidRDefault="00307617" w:rsidP="00307617">
            <w:pPr>
              <w:jc w:val="center"/>
              <w:rPr>
                <w:rFonts w:eastAsiaTheme="minorEastAsia"/>
                <w:highlight w:val="red"/>
              </w:rPr>
            </w:pPr>
            <w:r w:rsidRPr="00307617">
              <w:rPr>
                <w:rFonts w:eastAsiaTheme="minorEastAsia"/>
                <w:highlight w:val="red"/>
              </w:rPr>
              <w:t>1000</w:t>
            </w:r>
          </w:p>
        </w:tc>
        <w:tc>
          <w:tcPr>
            <w:tcW w:w="851" w:type="dxa"/>
          </w:tcPr>
          <w:p w:rsidR="00307617" w:rsidRDefault="00307617" w:rsidP="00307617">
            <w:pPr>
              <w:jc w:val="center"/>
              <w:rPr>
                <w:rFonts w:eastAsiaTheme="minorEastAsia"/>
              </w:rPr>
            </w:pPr>
            <w:r>
              <w:rPr>
                <w:rFonts w:eastAsiaTheme="minorEastAsia"/>
              </w:rPr>
              <w:t>0000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Default="00307617" w:rsidP="00307617">
            <w:pPr>
              <w:jc w:val="both"/>
              <w:rPr>
                <w:rFonts w:eastAsiaTheme="minorEastAsia"/>
              </w:rPr>
            </w:pPr>
            <w:r>
              <w:rPr>
                <w:rFonts w:eastAsiaTheme="minorEastAsia"/>
              </w:rPr>
              <w:t xml:space="preserve">Check, </w:t>
            </w:r>
            <w:r w:rsidRPr="00234C9E">
              <w:rPr>
                <w:rFonts w:eastAsiaTheme="minorEastAsia"/>
                <w:highlight w:val="red"/>
              </w:rPr>
              <w:t>need to adjust</w:t>
            </w:r>
            <w:r>
              <w:rPr>
                <w:rFonts w:eastAsiaTheme="minorEastAsia"/>
              </w:rPr>
              <w:t xml:space="preserve"> (7&lt;8;7&lt;10;7&lt;11)</w:t>
            </w:r>
            <w:r>
              <w:rPr>
                <w:rFonts w:eastAsiaTheme="minorEastAsia"/>
                <w:vertAlign w:val="subscript"/>
              </w:rPr>
              <w:t>10</w:t>
            </w:r>
          </w:p>
        </w:tc>
      </w:tr>
      <w:tr w:rsidR="00307617" w:rsidTr="0064181C">
        <w:tc>
          <w:tcPr>
            <w:tcW w:w="988" w:type="dxa"/>
          </w:tcPr>
          <w:p w:rsidR="00307617" w:rsidRDefault="00307617" w:rsidP="00307617">
            <w:pPr>
              <w:jc w:val="both"/>
              <w:rPr>
                <w:rFonts w:eastAsiaTheme="minorEastAsia"/>
              </w:rPr>
            </w:pPr>
            <w:r>
              <w:rPr>
                <w:rFonts w:eastAsiaTheme="minorEastAsia"/>
              </w:rPr>
              <w:t>0.00011</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1000</w:t>
            </w:r>
          </w:p>
        </w:tc>
        <w:tc>
          <w:tcPr>
            <w:tcW w:w="851" w:type="dxa"/>
          </w:tcPr>
          <w:p w:rsidR="00307617" w:rsidRPr="00307617" w:rsidRDefault="00307617" w:rsidP="00307617">
            <w:pPr>
              <w:jc w:val="center"/>
              <w:rPr>
                <w:rFonts w:eastAsiaTheme="minorEastAsia"/>
                <w:highlight w:val="green"/>
              </w:rPr>
            </w:pPr>
            <w:r w:rsidRPr="00307617">
              <w:rPr>
                <w:rFonts w:eastAsiaTheme="minorEastAsia"/>
                <w:highlight w:val="green"/>
              </w:rPr>
              <w:t>0111</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0101</w:t>
            </w:r>
          </w:p>
        </w:tc>
        <w:tc>
          <w:tcPr>
            <w:tcW w:w="851" w:type="dxa"/>
          </w:tcPr>
          <w:p w:rsidR="00307617" w:rsidRDefault="00307617" w:rsidP="00307617">
            <w:pPr>
              <w:jc w:val="center"/>
              <w:rPr>
                <w:rFonts w:eastAsiaTheme="minorEastAsia"/>
              </w:rPr>
            </w:pPr>
            <w:r>
              <w:rPr>
                <w:rFonts w:eastAsiaTheme="minorEastAsia"/>
              </w:rPr>
              <w:t>0000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Default="00307617" w:rsidP="00307617">
            <w:pPr>
              <w:jc w:val="both"/>
              <w:rPr>
                <w:rFonts w:eastAsiaTheme="minorEastAsia"/>
              </w:rPr>
            </w:pPr>
            <w:r w:rsidRPr="00B460B3">
              <w:rPr>
                <w:rFonts w:eastAsiaTheme="minorEastAsia"/>
                <w:highlight w:val="green"/>
              </w:rPr>
              <w:t>Adjust</w:t>
            </w:r>
          </w:p>
        </w:tc>
      </w:tr>
      <w:tr w:rsidR="00307617" w:rsidTr="0064181C">
        <w:tc>
          <w:tcPr>
            <w:tcW w:w="988" w:type="dxa"/>
          </w:tcPr>
          <w:p w:rsidR="00307617" w:rsidRDefault="00307617" w:rsidP="00307617">
            <w:pPr>
              <w:jc w:val="both"/>
              <w:rPr>
                <w:rFonts w:eastAsiaTheme="minorEastAsia"/>
              </w:rPr>
            </w:pPr>
            <w:r>
              <w:rPr>
                <w:rFonts w:eastAsiaTheme="minorEastAsia"/>
              </w:rPr>
              <w:t>0.00001</w:t>
            </w:r>
          </w:p>
        </w:tc>
        <w:tc>
          <w:tcPr>
            <w:tcW w:w="850" w:type="dxa"/>
          </w:tcPr>
          <w:p w:rsidR="00307617" w:rsidRDefault="00307617" w:rsidP="00307617">
            <w:pPr>
              <w:jc w:val="center"/>
              <w:rPr>
                <w:rFonts w:eastAsiaTheme="minorEastAsia"/>
              </w:rPr>
            </w:pPr>
            <w:r w:rsidRPr="00307617">
              <w:rPr>
                <w:rFonts w:eastAsiaTheme="minorEastAsia"/>
                <w:highlight w:val="red"/>
              </w:rPr>
              <w:t>1100</w:t>
            </w:r>
          </w:p>
        </w:tc>
        <w:tc>
          <w:tcPr>
            <w:tcW w:w="851" w:type="dxa"/>
          </w:tcPr>
          <w:p w:rsidR="00307617" w:rsidRPr="00307617" w:rsidRDefault="00307617" w:rsidP="00307617">
            <w:pPr>
              <w:jc w:val="center"/>
              <w:rPr>
                <w:rFonts w:eastAsiaTheme="minorEastAsia"/>
                <w:highlight w:val="yellow"/>
              </w:rPr>
            </w:pPr>
            <w:r w:rsidRPr="00307617">
              <w:rPr>
                <w:rFonts w:eastAsiaTheme="minorEastAsia"/>
                <w:highlight w:val="yellow"/>
              </w:rPr>
              <w:t>0011</w:t>
            </w:r>
          </w:p>
        </w:tc>
        <w:tc>
          <w:tcPr>
            <w:tcW w:w="850" w:type="dxa"/>
          </w:tcPr>
          <w:p w:rsidR="00307617" w:rsidRPr="00307617" w:rsidRDefault="00307617" w:rsidP="00307617">
            <w:pPr>
              <w:jc w:val="center"/>
              <w:rPr>
                <w:rFonts w:eastAsiaTheme="minorEastAsia"/>
                <w:highlight w:val="red"/>
              </w:rPr>
            </w:pPr>
            <w:r w:rsidRPr="00307617">
              <w:rPr>
                <w:rFonts w:eastAsiaTheme="minorEastAsia"/>
                <w:highlight w:val="red"/>
              </w:rPr>
              <w:t>1010</w:t>
            </w:r>
          </w:p>
        </w:tc>
        <w:tc>
          <w:tcPr>
            <w:tcW w:w="851" w:type="dxa"/>
          </w:tcPr>
          <w:p w:rsidR="00307617" w:rsidRPr="00307617" w:rsidRDefault="00307617" w:rsidP="00307617">
            <w:pPr>
              <w:jc w:val="center"/>
              <w:rPr>
                <w:rFonts w:eastAsiaTheme="minorEastAsia"/>
                <w:highlight w:val="red"/>
              </w:rPr>
            </w:pPr>
            <w:r w:rsidRPr="00307617">
              <w:rPr>
                <w:rFonts w:eastAsiaTheme="minorEastAsia"/>
                <w:highlight w:val="red"/>
              </w:rPr>
              <w:t>1000</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Pr="00307617" w:rsidRDefault="00307617" w:rsidP="00307617">
            <w:pPr>
              <w:jc w:val="both"/>
              <w:rPr>
                <w:rFonts w:eastAsiaTheme="minorEastAsia"/>
                <w:vertAlign w:val="subscript"/>
              </w:rPr>
            </w:pPr>
            <w:r>
              <w:rPr>
                <w:rFonts w:eastAsiaTheme="minorEastAsia"/>
              </w:rPr>
              <w:t xml:space="preserve">Check, </w:t>
            </w:r>
            <w:r w:rsidRPr="00234C9E">
              <w:rPr>
                <w:rFonts w:eastAsiaTheme="minorEastAsia"/>
                <w:highlight w:val="red"/>
              </w:rPr>
              <w:t>need to adjust</w:t>
            </w:r>
            <w:r>
              <w:rPr>
                <w:rFonts w:eastAsiaTheme="minorEastAsia"/>
              </w:rPr>
              <w:t xml:space="preserve"> (7&lt;12;7&lt;10;7&lt;8)</w:t>
            </w:r>
            <w:r>
              <w:rPr>
                <w:rFonts w:eastAsiaTheme="minorEastAsia"/>
                <w:vertAlign w:val="subscript"/>
              </w:rPr>
              <w:t>10</w:t>
            </w:r>
            <w:r>
              <w:rPr>
                <w:rFonts w:eastAsiaTheme="minorEastAsia"/>
              </w:rPr>
              <w:t xml:space="preserve">; </w:t>
            </w:r>
            <w:r w:rsidRPr="00307617">
              <w:rPr>
                <w:rFonts w:eastAsiaTheme="minorEastAsia"/>
                <w:highlight w:val="yellow"/>
              </w:rPr>
              <w:t>no adjust</w:t>
            </w:r>
            <w:r>
              <w:rPr>
                <w:rFonts w:eastAsiaTheme="minorEastAsia"/>
              </w:rPr>
              <w:t xml:space="preserve"> (7&gt;3)</w:t>
            </w:r>
            <w:r>
              <w:rPr>
                <w:rFonts w:eastAsiaTheme="minorEastAsia"/>
                <w:vertAlign w:val="subscript"/>
              </w:rPr>
              <w:t>10</w:t>
            </w:r>
          </w:p>
        </w:tc>
      </w:tr>
      <w:tr w:rsidR="00307617" w:rsidTr="0064181C">
        <w:tc>
          <w:tcPr>
            <w:tcW w:w="988" w:type="dxa"/>
          </w:tcPr>
          <w:p w:rsidR="00307617" w:rsidRDefault="00307617" w:rsidP="00307617">
            <w:pPr>
              <w:jc w:val="both"/>
              <w:rPr>
                <w:rFonts w:eastAsiaTheme="minorEastAsia"/>
              </w:rPr>
            </w:pPr>
            <w:r>
              <w:rPr>
                <w:rFonts w:eastAsiaTheme="minorEastAsia"/>
              </w:rPr>
              <w:t>0.00001</w:t>
            </w:r>
          </w:p>
        </w:tc>
        <w:tc>
          <w:tcPr>
            <w:tcW w:w="850" w:type="dxa"/>
          </w:tcPr>
          <w:p w:rsidR="00307617" w:rsidRDefault="00307617" w:rsidP="00307617">
            <w:pPr>
              <w:jc w:val="center"/>
              <w:rPr>
                <w:rFonts w:eastAsiaTheme="minorEastAsia"/>
              </w:rPr>
            </w:pPr>
            <w:r w:rsidRPr="00307617">
              <w:rPr>
                <w:rFonts w:eastAsiaTheme="minorEastAsia"/>
                <w:highlight w:val="green"/>
              </w:rPr>
              <w:t>1001</w:t>
            </w:r>
          </w:p>
        </w:tc>
        <w:tc>
          <w:tcPr>
            <w:tcW w:w="851" w:type="dxa"/>
          </w:tcPr>
          <w:p w:rsidR="00307617" w:rsidRDefault="00307617" w:rsidP="00307617">
            <w:pPr>
              <w:jc w:val="center"/>
              <w:rPr>
                <w:rFonts w:eastAsiaTheme="minorEastAsia"/>
              </w:rPr>
            </w:pPr>
            <w:r>
              <w:rPr>
                <w:rFonts w:eastAsiaTheme="minorEastAsia"/>
              </w:rPr>
              <w:t>0011</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0111</w:t>
            </w:r>
          </w:p>
        </w:tc>
        <w:tc>
          <w:tcPr>
            <w:tcW w:w="851" w:type="dxa"/>
          </w:tcPr>
          <w:p w:rsidR="00307617" w:rsidRPr="00307617" w:rsidRDefault="00307617" w:rsidP="00307617">
            <w:pPr>
              <w:jc w:val="center"/>
              <w:rPr>
                <w:rFonts w:eastAsiaTheme="minorEastAsia"/>
                <w:highlight w:val="green"/>
              </w:rPr>
            </w:pPr>
            <w:r w:rsidRPr="00307617">
              <w:rPr>
                <w:rFonts w:eastAsiaTheme="minorEastAsia"/>
                <w:highlight w:val="green"/>
              </w:rPr>
              <w:t>0101</w:t>
            </w:r>
          </w:p>
        </w:tc>
        <w:tc>
          <w:tcPr>
            <w:tcW w:w="992" w:type="dxa"/>
          </w:tcPr>
          <w:p w:rsidR="00307617" w:rsidRDefault="00307617" w:rsidP="00307617">
            <w:pPr>
              <w:jc w:val="center"/>
              <w:rPr>
                <w:rFonts w:eastAsiaTheme="minorEastAsia"/>
              </w:rPr>
            </w:pPr>
            <w:r>
              <w:rPr>
                <w:rFonts w:eastAsiaTheme="minorEastAsia"/>
              </w:rPr>
              <w:t>0000</w:t>
            </w:r>
          </w:p>
        </w:tc>
        <w:tc>
          <w:tcPr>
            <w:tcW w:w="4529" w:type="dxa"/>
          </w:tcPr>
          <w:p w:rsidR="00307617" w:rsidRDefault="00307617" w:rsidP="00307617">
            <w:pPr>
              <w:jc w:val="both"/>
              <w:rPr>
                <w:rFonts w:eastAsiaTheme="minorEastAsia"/>
              </w:rPr>
            </w:pPr>
            <w:r w:rsidRPr="00B460B3">
              <w:rPr>
                <w:rFonts w:eastAsiaTheme="minorEastAsia"/>
                <w:highlight w:val="green"/>
              </w:rPr>
              <w:t>Adjust</w:t>
            </w:r>
          </w:p>
        </w:tc>
      </w:tr>
      <w:tr w:rsidR="00307617" w:rsidTr="0064181C">
        <w:tc>
          <w:tcPr>
            <w:tcW w:w="988" w:type="dxa"/>
          </w:tcPr>
          <w:p w:rsidR="00307617" w:rsidRDefault="00307617" w:rsidP="00307617">
            <w:pPr>
              <w:jc w:val="both"/>
              <w:rPr>
                <w:rFonts w:eastAsiaTheme="minorEastAsia"/>
              </w:rPr>
            </w:pPr>
            <w:r>
              <w:rPr>
                <w:rFonts w:eastAsiaTheme="minorEastAsia"/>
              </w:rPr>
              <w:t>0.00000</w:t>
            </w:r>
          </w:p>
        </w:tc>
        <w:tc>
          <w:tcPr>
            <w:tcW w:w="850" w:type="dxa"/>
          </w:tcPr>
          <w:p w:rsidR="00307617" w:rsidRDefault="00307617" w:rsidP="00307617">
            <w:pPr>
              <w:jc w:val="center"/>
              <w:rPr>
                <w:rFonts w:eastAsiaTheme="minorEastAsia"/>
              </w:rPr>
            </w:pPr>
            <w:r>
              <w:rPr>
                <w:rFonts w:eastAsiaTheme="minorEastAsia"/>
              </w:rPr>
              <w:t>1100</w:t>
            </w:r>
          </w:p>
        </w:tc>
        <w:tc>
          <w:tcPr>
            <w:tcW w:w="851" w:type="dxa"/>
          </w:tcPr>
          <w:p w:rsidR="00307617" w:rsidRDefault="00307617" w:rsidP="00307617">
            <w:pPr>
              <w:jc w:val="center"/>
              <w:rPr>
                <w:rFonts w:eastAsiaTheme="minorEastAsia"/>
              </w:rPr>
            </w:pPr>
            <w:r>
              <w:rPr>
                <w:rFonts w:eastAsiaTheme="minorEastAsia"/>
              </w:rPr>
              <w:t>1001</w:t>
            </w:r>
          </w:p>
        </w:tc>
        <w:tc>
          <w:tcPr>
            <w:tcW w:w="850" w:type="dxa"/>
          </w:tcPr>
          <w:p w:rsidR="00307617" w:rsidRDefault="00307617" w:rsidP="00307617">
            <w:pPr>
              <w:jc w:val="center"/>
              <w:rPr>
                <w:rFonts w:eastAsiaTheme="minorEastAsia"/>
              </w:rPr>
            </w:pPr>
            <w:r>
              <w:rPr>
                <w:rFonts w:eastAsiaTheme="minorEastAsia"/>
              </w:rPr>
              <w:t>1011</w:t>
            </w:r>
          </w:p>
        </w:tc>
        <w:tc>
          <w:tcPr>
            <w:tcW w:w="851" w:type="dxa"/>
          </w:tcPr>
          <w:p w:rsidR="00307617" w:rsidRDefault="00307617" w:rsidP="00307617">
            <w:pPr>
              <w:jc w:val="center"/>
              <w:rPr>
                <w:rFonts w:eastAsiaTheme="minorEastAsia"/>
              </w:rPr>
            </w:pPr>
            <w:r>
              <w:rPr>
                <w:rFonts w:eastAsiaTheme="minorEastAsia"/>
              </w:rPr>
              <w:t>1010</w:t>
            </w:r>
          </w:p>
        </w:tc>
        <w:tc>
          <w:tcPr>
            <w:tcW w:w="992" w:type="dxa"/>
          </w:tcPr>
          <w:p w:rsidR="00307617" w:rsidRDefault="00307617" w:rsidP="00307617">
            <w:pPr>
              <w:jc w:val="center"/>
              <w:rPr>
                <w:rFonts w:eastAsiaTheme="minorEastAsia"/>
              </w:rPr>
            </w:pPr>
            <w:r>
              <w:rPr>
                <w:rFonts w:eastAsiaTheme="minorEastAsia"/>
              </w:rPr>
              <w:t>1000</w:t>
            </w:r>
          </w:p>
        </w:tc>
        <w:tc>
          <w:tcPr>
            <w:tcW w:w="4529" w:type="dxa"/>
          </w:tcPr>
          <w:p w:rsidR="00307617" w:rsidRDefault="00307617" w:rsidP="00307617">
            <w:pPr>
              <w:jc w:val="both"/>
              <w:rPr>
                <w:rFonts w:eastAsiaTheme="minorEastAsia"/>
              </w:rPr>
            </w:pPr>
            <w:r>
              <w:rPr>
                <w:rFonts w:eastAsiaTheme="minorEastAsia"/>
              </w:rPr>
              <w:t>Left shift</w:t>
            </w:r>
          </w:p>
        </w:tc>
      </w:tr>
      <w:tr w:rsidR="00307617" w:rsidTr="0064181C">
        <w:tc>
          <w:tcPr>
            <w:tcW w:w="988" w:type="dxa"/>
          </w:tcPr>
          <w:p w:rsidR="00307617" w:rsidRDefault="00307617" w:rsidP="00307617">
            <w:pPr>
              <w:jc w:val="both"/>
              <w:rPr>
                <w:rFonts w:eastAsiaTheme="minorEastAsia"/>
              </w:rPr>
            </w:pPr>
            <w:r>
              <w:rPr>
                <w:rFonts w:eastAsiaTheme="minorEastAsia"/>
              </w:rPr>
              <w:t>0.00000</w:t>
            </w:r>
          </w:p>
        </w:tc>
        <w:tc>
          <w:tcPr>
            <w:tcW w:w="850" w:type="dxa"/>
          </w:tcPr>
          <w:p w:rsidR="00307617" w:rsidRDefault="00307617" w:rsidP="00307617">
            <w:pPr>
              <w:jc w:val="center"/>
              <w:rPr>
                <w:rFonts w:eastAsiaTheme="minorEastAsia"/>
              </w:rPr>
            </w:pPr>
            <w:r w:rsidRPr="00307617">
              <w:rPr>
                <w:rFonts w:eastAsiaTheme="minorEastAsia"/>
                <w:highlight w:val="red"/>
              </w:rPr>
              <w:t>1100</w:t>
            </w:r>
          </w:p>
        </w:tc>
        <w:tc>
          <w:tcPr>
            <w:tcW w:w="851" w:type="dxa"/>
          </w:tcPr>
          <w:p w:rsidR="00307617" w:rsidRPr="00307617" w:rsidRDefault="00307617" w:rsidP="00307617">
            <w:pPr>
              <w:jc w:val="center"/>
              <w:rPr>
                <w:rFonts w:eastAsiaTheme="minorEastAsia"/>
                <w:highlight w:val="red"/>
              </w:rPr>
            </w:pPr>
            <w:r w:rsidRPr="00307617">
              <w:rPr>
                <w:rFonts w:eastAsiaTheme="minorEastAsia"/>
                <w:highlight w:val="red"/>
              </w:rPr>
              <w:t>1001</w:t>
            </w:r>
          </w:p>
        </w:tc>
        <w:tc>
          <w:tcPr>
            <w:tcW w:w="850" w:type="dxa"/>
          </w:tcPr>
          <w:p w:rsidR="00307617" w:rsidRPr="00307617" w:rsidRDefault="00307617" w:rsidP="00307617">
            <w:pPr>
              <w:jc w:val="center"/>
              <w:rPr>
                <w:rFonts w:eastAsiaTheme="minorEastAsia"/>
                <w:highlight w:val="red"/>
              </w:rPr>
            </w:pPr>
            <w:r w:rsidRPr="00307617">
              <w:rPr>
                <w:rFonts w:eastAsiaTheme="minorEastAsia"/>
                <w:highlight w:val="red"/>
              </w:rPr>
              <w:t>1011</w:t>
            </w:r>
          </w:p>
        </w:tc>
        <w:tc>
          <w:tcPr>
            <w:tcW w:w="851" w:type="dxa"/>
          </w:tcPr>
          <w:p w:rsidR="00307617" w:rsidRPr="00307617" w:rsidRDefault="00307617" w:rsidP="00307617">
            <w:pPr>
              <w:jc w:val="center"/>
              <w:rPr>
                <w:rFonts w:eastAsiaTheme="minorEastAsia"/>
                <w:highlight w:val="red"/>
              </w:rPr>
            </w:pPr>
            <w:r w:rsidRPr="00307617">
              <w:rPr>
                <w:rFonts w:eastAsiaTheme="minorEastAsia"/>
                <w:highlight w:val="red"/>
              </w:rPr>
              <w:t>1010</w:t>
            </w:r>
          </w:p>
        </w:tc>
        <w:tc>
          <w:tcPr>
            <w:tcW w:w="992" w:type="dxa"/>
          </w:tcPr>
          <w:p w:rsidR="00307617" w:rsidRPr="00307617" w:rsidRDefault="00307617" w:rsidP="00307617">
            <w:pPr>
              <w:jc w:val="center"/>
              <w:rPr>
                <w:rFonts w:eastAsiaTheme="minorEastAsia"/>
                <w:highlight w:val="red"/>
              </w:rPr>
            </w:pPr>
            <w:r w:rsidRPr="00307617">
              <w:rPr>
                <w:rFonts w:eastAsiaTheme="minorEastAsia"/>
                <w:highlight w:val="red"/>
              </w:rPr>
              <w:t>1000</w:t>
            </w:r>
          </w:p>
        </w:tc>
        <w:tc>
          <w:tcPr>
            <w:tcW w:w="4529" w:type="dxa"/>
          </w:tcPr>
          <w:p w:rsidR="00307617" w:rsidRDefault="00307617" w:rsidP="00307617">
            <w:pPr>
              <w:jc w:val="both"/>
              <w:rPr>
                <w:rFonts w:eastAsiaTheme="minorEastAsia"/>
              </w:rPr>
            </w:pPr>
            <w:r>
              <w:rPr>
                <w:rFonts w:eastAsiaTheme="minorEastAsia"/>
              </w:rPr>
              <w:t xml:space="preserve">Check, </w:t>
            </w:r>
            <w:r w:rsidRPr="00234C9E">
              <w:rPr>
                <w:rFonts w:eastAsiaTheme="minorEastAsia"/>
                <w:highlight w:val="red"/>
              </w:rPr>
              <w:t>need to adjust</w:t>
            </w:r>
            <w:r>
              <w:rPr>
                <w:rFonts w:eastAsiaTheme="minorEastAsia"/>
              </w:rPr>
              <w:t xml:space="preserve"> (7&lt;12;7&lt;9;7&lt;11;7&lt;10;7&lt;8)</w:t>
            </w:r>
            <w:r>
              <w:rPr>
                <w:rFonts w:eastAsiaTheme="minorEastAsia"/>
                <w:vertAlign w:val="subscript"/>
              </w:rPr>
              <w:t>10</w:t>
            </w:r>
          </w:p>
        </w:tc>
      </w:tr>
      <w:tr w:rsidR="00307617" w:rsidTr="0064181C">
        <w:tc>
          <w:tcPr>
            <w:tcW w:w="988" w:type="dxa"/>
          </w:tcPr>
          <w:p w:rsidR="00307617" w:rsidRDefault="00307617" w:rsidP="00307617">
            <w:pPr>
              <w:jc w:val="both"/>
              <w:rPr>
                <w:rFonts w:eastAsiaTheme="minorEastAsia"/>
              </w:rPr>
            </w:pPr>
            <w:r>
              <w:rPr>
                <w:rFonts w:eastAsiaTheme="minorEastAsia"/>
              </w:rPr>
              <w:t>0.00000</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1001</w:t>
            </w:r>
          </w:p>
        </w:tc>
        <w:tc>
          <w:tcPr>
            <w:tcW w:w="851" w:type="dxa"/>
          </w:tcPr>
          <w:p w:rsidR="00307617" w:rsidRPr="00307617" w:rsidRDefault="00307617" w:rsidP="00307617">
            <w:pPr>
              <w:jc w:val="center"/>
              <w:rPr>
                <w:rFonts w:eastAsiaTheme="minorEastAsia"/>
                <w:highlight w:val="green"/>
              </w:rPr>
            </w:pPr>
            <w:r w:rsidRPr="00307617">
              <w:rPr>
                <w:rFonts w:eastAsiaTheme="minorEastAsia"/>
                <w:highlight w:val="green"/>
              </w:rPr>
              <w:t>0110</w:t>
            </w:r>
          </w:p>
        </w:tc>
        <w:tc>
          <w:tcPr>
            <w:tcW w:w="850" w:type="dxa"/>
          </w:tcPr>
          <w:p w:rsidR="00307617" w:rsidRPr="00307617" w:rsidRDefault="00307617" w:rsidP="00307617">
            <w:pPr>
              <w:jc w:val="center"/>
              <w:rPr>
                <w:rFonts w:eastAsiaTheme="minorEastAsia"/>
                <w:highlight w:val="green"/>
              </w:rPr>
            </w:pPr>
            <w:r w:rsidRPr="00307617">
              <w:rPr>
                <w:rFonts w:eastAsiaTheme="minorEastAsia"/>
                <w:highlight w:val="green"/>
              </w:rPr>
              <w:t>1000</w:t>
            </w:r>
          </w:p>
        </w:tc>
        <w:tc>
          <w:tcPr>
            <w:tcW w:w="851" w:type="dxa"/>
          </w:tcPr>
          <w:p w:rsidR="00307617" w:rsidRPr="00307617" w:rsidRDefault="00307617" w:rsidP="00307617">
            <w:pPr>
              <w:jc w:val="center"/>
              <w:rPr>
                <w:rFonts w:eastAsiaTheme="minorEastAsia"/>
                <w:highlight w:val="green"/>
              </w:rPr>
            </w:pPr>
            <w:r w:rsidRPr="00307617">
              <w:rPr>
                <w:rFonts w:eastAsiaTheme="minorEastAsia"/>
                <w:highlight w:val="green"/>
              </w:rPr>
              <w:t>0111</w:t>
            </w:r>
          </w:p>
        </w:tc>
        <w:tc>
          <w:tcPr>
            <w:tcW w:w="992" w:type="dxa"/>
          </w:tcPr>
          <w:p w:rsidR="00307617" w:rsidRPr="00307617" w:rsidRDefault="00307617" w:rsidP="00307617">
            <w:pPr>
              <w:jc w:val="center"/>
              <w:rPr>
                <w:rFonts w:eastAsiaTheme="minorEastAsia"/>
                <w:highlight w:val="green"/>
              </w:rPr>
            </w:pPr>
            <w:r w:rsidRPr="00307617">
              <w:rPr>
                <w:rFonts w:eastAsiaTheme="minorEastAsia"/>
                <w:highlight w:val="green"/>
              </w:rPr>
              <w:t>0101</w:t>
            </w:r>
          </w:p>
        </w:tc>
        <w:tc>
          <w:tcPr>
            <w:tcW w:w="4529" w:type="dxa"/>
          </w:tcPr>
          <w:p w:rsidR="00307617" w:rsidRDefault="00307617" w:rsidP="00307617">
            <w:pPr>
              <w:jc w:val="both"/>
              <w:rPr>
                <w:rFonts w:eastAsiaTheme="minorEastAsia"/>
              </w:rPr>
            </w:pPr>
            <w:r w:rsidRPr="00B460B3">
              <w:rPr>
                <w:rFonts w:eastAsiaTheme="minorEastAsia"/>
                <w:highlight w:val="green"/>
              </w:rPr>
              <w:t>Adjust</w:t>
            </w:r>
          </w:p>
        </w:tc>
      </w:tr>
      <w:tr w:rsidR="00307617" w:rsidTr="0064181C">
        <w:tc>
          <w:tcPr>
            <w:tcW w:w="988" w:type="dxa"/>
          </w:tcPr>
          <w:p w:rsidR="00307617" w:rsidRDefault="00307617" w:rsidP="00307617">
            <w:pPr>
              <w:jc w:val="both"/>
              <w:rPr>
                <w:rFonts w:eastAsiaTheme="minorEastAsia"/>
              </w:rPr>
            </w:pPr>
            <w:r>
              <w:rPr>
                <w:rFonts w:eastAsiaTheme="minorEastAsia"/>
              </w:rPr>
              <w:t>0.00000</w:t>
            </w:r>
          </w:p>
        </w:tc>
        <w:tc>
          <w:tcPr>
            <w:tcW w:w="850" w:type="dxa"/>
          </w:tcPr>
          <w:p w:rsidR="00307617" w:rsidRPr="00307617" w:rsidRDefault="00307617" w:rsidP="00307617">
            <w:pPr>
              <w:jc w:val="center"/>
              <w:rPr>
                <w:rFonts w:eastAsiaTheme="minorEastAsia"/>
              </w:rPr>
            </w:pPr>
            <w:r w:rsidRPr="00307617">
              <w:rPr>
                <w:rFonts w:eastAsiaTheme="minorEastAsia"/>
              </w:rPr>
              <w:t>.9</w:t>
            </w:r>
          </w:p>
        </w:tc>
        <w:tc>
          <w:tcPr>
            <w:tcW w:w="851" w:type="dxa"/>
          </w:tcPr>
          <w:p w:rsidR="00307617" w:rsidRPr="00307617" w:rsidRDefault="00307617" w:rsidP="00307617">
            <w:pPr>
              <w:jc w:val="center"/>
              <w:rPr>
                <w:rFonts w:eastAsiaTheme="minorEastAsia"/>
              </w:rPr>
            </w:pPr>
            <w:r w:rsidRPr="00307617">
              <w:rPr>
                <w:rFonts w:eastAsiaTheme="minorEastAsia"/>
              </w:rPr>
              <w:t>6</w:t>
            </w:r>
          </w:p>
        </w:tc>
        <w:tc>
          <w:tcPr>
            <w:tcW w:w="850" w:type="dxa"/>
          </w:tcPr>
          <w:p w:rsidR="00307617" w:rsidRPr="00307617" w:rsidRDefault="00307617" w:rsidP="00307617">
            <w:pPr>
              <w:jc w:val="center"/>
              <w:rPr>
                <w:rFonts w:eastAsiaTheme="minorEastAsia"/>
              </w:rPr>
            </w:pPr>
            <w:r w:rsidRPr="00307617">
              <w:rPr>
                <w:rFonts w:eastAsiaTheme="minorEastAsia"/>
              </w:rPr>
              <w:t>8</w:t>
            </w:r>
          </w:p>
        </w:tc>
        <w:tc>
          <w:tcPr>
            <w:tcW w:w="851" w:type="dxa"/>
          </w:tcPr>
          <w:p w:rsidR="00307617" w:rsidRPr="00307617" w:rsidRDefault="00307617" w:rsidP="00307617">
            <w:pPr>
              <w:jc w:val="center"/>
              <w:rPr>
                <w:rFonts w:eastAsiaTheme="minorEastAsia"/>
              </w:rPr>
            </w:pPr>
            <w:r w:rsidRPr="00307617">
              <w:rPr>
                <w:rFonts w:eastAsiaTheme="minorEastAsia"/>
              </w:rPr>
              <w:t>7</w:t>
            </w:r>
          </w:p>
        </w:tc>
        <w:tc>
          <w:tcPr>
            <w:tcW w:w="992" w:type="dxa"/>
          </w:tcPr>
          <w:p w:rsidR="00307617" w:rsidRPr="00307617" w:rsidRDefault="00307617" w:rsidP="00307617">
            <w:pPr>
              <w:jc w:val="center"/>
              <w:rPr>
                <w:rFonts w:eastAsiaTheme="minorEastAsia"/>
              </w:rPr>
            </w:pPr>
            <w:r w:rsidRPr="00307617">
              <w:rPr>
                <w:rFonts w:eastAsiaTheme="minorEastAsia"/>
              </w:rPr>
              <w:t>5</w:t>
            </w:r>
          </w:p>
        </w:tc>
        <w:tc>
          <w:tcPr>
            <w:tcW w:w="4529" w:type="dxa"/>
          </w:tcPr>
          <w:p w:rsidR="00307617" w:rsidRPr="00307617" w:rsidRDefault="00307617" w:rsidP="00307617">
            <w:pPr>
              <w:jc w:val="both"/>
              <w:rPr>
                <w:rFonts w:eastAsiaTheme="minorEastAsia"/>
              </w:rPr>
            </w:pPr>
            <w:r w:rsidRPr="00307617">
              <w:rPr>
                <w:rFonts w:eastAsiaTheme="minorEastAsia"/>
              </w:rPr>
              <w:t>Stop</w:t>
            </w:r>
          </w:p>
        </w:tc>
      </w:tr>
    </w:tbl>
    <w:p w:rsidR="00307617" w:rsidRDefault="00307617" w:rsidP="00307617">
      <w:pPr>
        <w:spacing w:after="0" w:line="240" w:lineRule="auto"/>
        <w:ind w:firstLine="720"/>
        <w:jc w:val="both"/>
        <w:rPr>
          <w:rFonts w:eastAsiaTheme="minorEastAsia"/>
        </w:rPr>
      </w:pPr>
      <w:r>
        <w:rPr>
          <w:rFonts w:eastAsiaTheme="minorEastAsia"/>
        </w:rPr>
        <w:t>Table 3. Fractional Binary to Binary Coded Decimal conversion.</w:t>
      </w:r>
    </w:p>
    <w:p w:rsidR="007F7188" w:rsidRDefault="007F7188" w:rsidP="007F7188">
      <w:pPr>
        <w:spacing w:after="0" w:line="240" w:lineRule="auto"/>
        <w:ind w:firstLine="720"/>
        <w:jc w:val="both"/>
        <w:rPr>
          <w:rFonts w:eastAsiaTheme="minorEastAsia"/>
        </w:rPr>
      </w:pPr>
      <w:r>
        <w:rPr>
          <w:rFonts w:eastAsiaTheme="minorEastAsia"/>
        </w:rPr>
        <w:t>As you can see, we successful</w:t>
      </w:r>
      <w:r>
        <w:rPr>
          <w:rFonts w:eastAsiaTheme="minorEastAsia"/>
        </w:rPr>
        <w:t>ly converted a binary number 0b0.11111</w:t>
      </w:r>
      <w:r>
        <w:rPr>
          <w:rFonts w:eastAsiaTheme="minorEastAsia"/>
        </w:rPr>
        <w:t xml:space="preserve"> (</w:t>
      </w:r>
      <w:r>
        <w:rPr>
          <w:rFonts w:eastAsiaTheme="minorEastAsia"/>
        </w:rPr>
        <w:t>0.96875</w:t>
      </w:r>
      <w:r>
        <w:rPr>
          <w:rFonts w:eastAsiaTheme="minorEastAsia"/>
          <w:vertAlign w:val="subscript"/>
        </w:rPr>
        <w:t>10</w:t>
      </w:r>
      <w:r>
        <w:rPr>
          <w:rFonts w:eastAsiaTheme="minorEastAsia"/>
        </w:rPr>
        <w:t xml:space="preserve">) in to its </w:t>
      </w:r>
      <w:r w:rsidR="008647B8">
        <w:rPr>
          <w:rFonts w:eastAsiaTheme="minorEastAsia"/>
        </w:rPr>
        <w:t>B</w:t>
      </w:r>
      <w:r>
        <w:rPr>
          <w:rFonts w:eastAsiaTheme="minorEastAsia"/>
        </w:rPr>
        <w:t>inar</w:t>
      </w:r>
      <w:r>
        <w:rPr>
          <w:rFonts w:eastAsiaTheme="minorEastAsia"/>
        </w:rPr>
        <w:t xml:space="preserve">y </w:t>
      </w:r>
      <w:r w:rsidR="008647B8">
        <w:rPr>
          <w:rFonts w:eastAsiaTheme="minorEastAsia"/>
        </w:rPr>
        <w:t>C</w:t>
      </w:r>
      <w:r>
        <w:rPr>
          <w:rFonts w:eastAsiaTheme="minorEastAsia"/>
        </w:rPr>
        <w:t xml:space="preserve">oded </w:t>
      </w:r>
      <w:r w:rsidR="008647B8">
        <w:rPr>
          <w:rFonts w:eastAsiaTheme="minorEastAsia"/>
        </w:rPr>
        <w:t>D</w:t>
      </w:r>
      <w:r>
        <w:rPr>
          <w:rFonts w:eastAsiaTheme="minorEastAsia"/>
        </w:rPr>
        <w:t>ecimal counterpart 0b0.1001 0110 1000 0111 0101</w:t>
      </w:r>
      <w:r>
        <w:rPr>
          <w:rFonts w:eastAsiaTheme="minorEastAsia"/>
        </w:rPr>
        <w:t>.</w:t>
      </w:r>
    </w:p>
    <w:p w:rsidR="007F7188" w:rsidRDefault="007F7188" w:rsidP="007F7188">
      <w:pPr>
        <w:spacing w:after="0" w:line="240" w:lineRule="auto"/>
        <w:ind w:firstLine="720"/>
        <w:jc w:val="both"/>
        <w:rPr>
          <w:rFonts w:eastAsiaTheme="minorEastAsia"/>
        </w:rPr>
      </w:pPr>
      <w:r>
        <w:rPr>
          <w:rFonts w:eastAsiaTheme="minorEastAsia"/>
        </w:rPr>
        <w:t xml:space="preserve">Once conversion for the both integer and fractional parts is done, the resultant BCD </w:t>
      </w:r>
      <w:r w:rsidR="008647B8">
        <w:rPr>
          <w:rFonts w:eastAsiaTheme="minorEastAsia"/>
        </w:rPr>
        <w:t xml:space="preserve">number </w:t>
      </w:r>
      <w:r>
        <w:rPr>
          <w:rFonts w:eastAsiaTheme="minorEastAsia"/>
        </w:rPr>
        <w:t>can be easily displayed on the Seven Segment Displays.</w:t>
      </w:r>
    </w:p>
    <w:p w:rsidR="009137BB" w:rsidRDefault="009137BB" w:rsidP="007F7188">
      <w:pPr>
        <w:spacing w:after="0" w:line="240" w:lineRule="auto"/>
        <w:ind w:firstLine="720"/>
        <w:jc w:val="both"/>
        <w:rPr>
          <w:rFonts w:eastAsiaTheme="minorEastAsia"/>
        </w:rPr>
      </w:pPr>
      <w:r>
        <w:rPr>
          <w:rFonts w:eastAsiaTheme="minorEastAsia"/>
        </w:rPr>
        <w:t>A separate process responsible for updating the Display is run simultaneously with the top-level FSM, effectively utilising the capability of FPGA for parallel data processing.</w:t>
      </w:r>
    </w:p>
    <w:p w:rsidR="0064181C" w:rsidRPr="002004D7" w:rsidRDefault="0064181C" w:rsidP="007E7171">
      <w:pPr>
        <w:spacing w:after="0" w:line="240" w:lineRule="auto"/>
        <w:ind w:firstLine="720"/>
        <w:jc w:val="both"/>
        <w:rPr>
          <w:rFonts w:eastAsiaTheme="minorEastAsia"/>
        </w:rPr>
      </w:pPr>
    </w:p>
    <w:p w:rsidR="0031672B" w:rsidRDefault="00D03244" w:rsidP="007E7171">
      <w:pPr>
        <w:spacing w:after="0" w:line="240" w:lineRule="auto"/>
        <w:ind w:firstLine="720"/>
        <w:jc w:val="both"/>
      </w:pPr>
      <w:r>
        <w:t xml:space="preserve">This simple display for the Function Generator concludes the project. </w:t>
      </w:r>
      <w:r w:rsidR="008647B8">
        <w:t>T</w:t>
      </w:r>
      <w:r>
        <w:t>he test results</w:t>
      </w:r>
      <w:r w:rsidR="008647B8">
        <w:t xml:space="preserve"> are given</w:t>
      </w:r>
      <w:r>
        <w:t xml:space="preserve"> in the next section.</w:t>
      </w:r>
    </w:p>
    <w:p w:rsidR="00D03244" w:rsidRDefault="00D03244" w:rsidP="007E7171">
      <w:pPr>
        <w:spacing w:after="0" w:line="240" w:lineRule="auto"/>
        <w:ind w:firstLine="720"/>
        <w:jc w:val="both"/>
      </w:pPr>
    </w:p>
    <w:p w:rsidR="00D03244" w:rsidRPr="00D03244" w:rsidRDefault="00D03244" w:rsidP="007E7171">
      <w:pPr>
        <w:spacing w:after="0" w:line="240" w:lineRule="auto"/>
        <w:ind w:firstLine="720"/>
        <w:jc w:val="both"/>
        <w:rPr>
          <w:b/>
          <w:u w:val="single"/>
        </w:rPr>
      </w:pPr>
      <w:r w:rsidRPr="00D03244">
        <w:rPr>
          <w:b/>
          <w:u w:val="single"/>
        </w:rPr>
        <w:t>Function Generator test</w:t>
      </w:r>
    </w:p>
    <w:p w:rsidR="00D81DE7" w:rsidRDefault="001D3989" w:rsidP="00F17374">
      <w:pPr>
        <w:spacing w:after="0" w:line="240" w:lineRule="auto"/>
        <w:ind w:firstLine="720"/>
        <w:jc w:val="both"/>
      </w:pPr>
      <w:r>
        <w:t xml:space="preserve">Figure 28 shows the test results for the </w:t>
      </w:r>
      <w:r w:rsidR="002068D3">
        <w:t xml:space="preserve">UART </w:t>
      </w:r>
      <w:proofErr w:type="spellStart"/>
      <w:r w:rsidR="002068D3">
        <w:t>Tx</w:t>
      </w:r>
      <w:proofErr w:type="spellEnd"/>
      <w:r w:rsidR="002068D3">
        <w:t>-Rx data channel. There is no data converters attached to the board, UART transmission line is directly connected to the UART receiver line in hardware to see if there are any errors during communication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2068D3" w:rsidTr="002B2029">
        <w:tc>
          <w:tcPr>
            <w:tcW w:w="4955" w:type="dxa"/>
          </w:tcPr>
          <w:p w:rsidR="002068D3" w:rsidRDefault="002068D3" w:rsidP="002068D3">
            <w:pPr>
              <w:jc w:val="center"/>
            </w:pPr>
            <w:r>
              <w:rPr>
                <w:noProof/>
                <w:lang w:eastAsia="en-GB"/>
              </w:rPr>
              <w:drawing>
                <wp:inline distT="0" distB="0" distL="0" distR="0">
                  <wp:extent cx="2971170" cy="2224405"/>
                  <wp:effectExtent l="0" t="0" r="63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mmand_vs_Feedback_(UART).tif"/>
                          <pic:cNvPicPr/>
                        </pic:nvPicPr>
                        <pic:blipFill>
                          <a:blip r:embed="rId55">
                            <a:extLst>
                              <a:ext uri="{28A0092B-C50C-407E-A947-70E740481C1C}">
                                <a14:useLocalDpi xmlns:a14="http://schemas.microsoft.com/office/drawing/2010/main" val="0"/>
                              </a:ext>
                            </a:extLst>
                          </a:blip>
                          <a:stretch>
                            <a:fillRect/>
                          </a:stretch>
                        </pic:blipFill>
                        <pic:spPr>
                          <a:xfrm>
                            <a:off x="0" y="0"/>
                            <a:ext cx="3005687" cy="2250247"/>
                          </a:xfrm>
                          <a:prstGeom prst="rect">
                            <a:avLst/>
                          </a:prstGeom>
                        </pic:spPr>
                      </pic:pic>
                    </a:graphicData>
                  </a:graphic>
                </wp:inline>
              </w:drawing>
            </w:r>
          </w:p>
        </w:tc>
        <w:tc>
          <w:tcPr>
            <w:tcW w:w="4956" w:type="dxa"/>
          </w:tcPr>
          <w:p w:rsidR="002068D3" w:rsidRDefault="002068D3" w:rsidP="002068D3">
            <w:pPr>
              <w:jc w:val="center"/>
            </w:pPr>
            <w:r>
              <w:rPr>
                <w:noProof/>
                <w:lang w:eastAsia="en-GB"/>
              </w:rPr>
              <w:drawing>
                <wp:inline distT="0" distB="0" distL="0" distR="0">
                  <wp:extent cx="2971800" cy="222487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rror_(UART).tif"/>
                          <pic:cNvPicPr/>
                        </pic:nvPicPr>
                        <pic:blipFill>
                          <a:blip r:embed="rId56">
                            <a:extLst>
                              <a:ext uri="{28A0092B-C50C-407E-A947-70E740481C1C}">
                                <a14:useLocalDpi xmlns:a14="http://schemas.microsoft.com/office/drawing/2010/main" val="0"/>
                              </a:ext>
                            </a:extLst>
                          </a:blip>
                          <a:stretch>
                            <a:fillRect/>
                          </a:stretch>
                        </pic:blipFill>
                        <pic:spPr>
                          <a:xfrm>
                            <a:off x="0" y="0"/>
                            <a:ext cx="3008154" cy="2252093"/>
                          </a:xfrm>
                          <a:prstGeom prst="rect">
                            <a:avLst/>
                          </a:prstGeom>
                        </pic:spPr>
                      </pic:pic>
                    </a:graphicData>
                  </a:graphic>
                </wp:inline>
              </w:drawing>
            </w:r>
          </w:p>
        </w:tc>
      </w:tr>
      <w:tr w:rsidR="002068D3" w:rsidTr="002B2029">
        <w:tc>
          <w:tcPr>
            <w:tcW w:w="4955" w:type="dxa"/>
          </w:tcPr>
          <w:p w:rsidR="002068D3" w:rsidRDefault="002068D3" w:rsidP="002068D3">
            <w:pPr>
              <w:pStyle w:val="ListParagraph"/>
              <w:numPr>
                <w:ilvl w:val="0"/>
                <w:numId w:val="12"/>
              </w:numPr>
              <w:jc w:val="center"/>
            </w:pPr>
            <w:proofErr w:type="spellStart"/>
            <w:r>
              <w:t>Tx</w:t>
            </w:r>
            <w:proofErr w:type="spellEnd"/>
            <w:r>
              <w:t xml:space="preserve"> vs Rx signals</w:t>
            </w:r>
          </w:p>
        </w:tc>
        <w:tc>
          <w:tcPr>
            <w:tcW w:w="4956" w:type="dxa"/>
          </w:tcPr>
          <w:p w:rsidR="002068D3" w:rsidRDefault="002068D3" w:rsidP="002068D3">
            <w:pPr>
              <w:pStyle w:val="ListParagraph"/>
              <w:numPr>
                <w:ilvl w:val="0"/>
                <w:numId w:val="12"/>
              </w:numPr>
              <w:jc w:val="center"/>
            </w:pPr>
            <w:r>
              <w:t xml:space="preserve">Error between </w:t>
            </w:r>
            <w:proofErr w:type="spellStart"/>
            <w:r>
              <w:t>Tx</w:t>
            </w:r>
            <w:proofErr w:type="spellEnd"/>
            <w:r>
              <w:t xml:space="preserve"> and Rx signals</w:t>
            </w:r>
          </w:p>
        </w:tc>
      </w:tr>
    </w:tbl>
    <w:p w:rsidR="00D81DE7" w:rsidRDefault="002B2029" w:rsidP="002068D3">
      <w:pPr>
        <w:spacing w:after="0" w:line="240" w:lineRule="auto"/>
        <w:jc w:val="center"/>
      </w:pPr>
      <w:r>
        <w:t>Figure 28. UART test</w:t>
      </w:r>
    </w:p>
    <w:p w:rsidR="002068D3" w:rsidRDefault="002068D3" w:rsidP="002068D3">
      <w:pPr>
        <w:spacing w:after="0" w:line="240" w:lineRule="auto"/>
        <w:jc w:val="center"/>
      </w:pPr>
    </w:p>
    <w:p w:rsidR="008E1EA2" w:rsidRDefault="002068D3" w:rsidP="00F17374">
      <w:pPr>
        <w:spacing w:after="0" w:line="240" w:lineRule="auto"/>
        <w:ind w:firstLine="720"/>
        <w:jc w:val="both"/>
      </w:pPr>
      <w:r>
        <w:t xml:space="preserve">UART core was tested for all Baud Rates given in </w:t>
      </w:r>
      <w:r w:rsidR="008647B8">
        <w:t>T</w:t>
      </w:r>
      <w:r>
        <w:t xml:space="preserve">able 1 for both divisor values. It is error free for any mode except for 16x </w:t>
      </w:r>
      <w:r>
        <w:t>460800</w:t>
      </w:r>
      <w:r>
        <w:t xml:space="preserve"> bits/s, since for the given board clock frequency it is impossible to generate a proper Baud clock for the given divisor value.</w:t>
      </w:r>
    </w:p>
    <w:p w:rsidR="002B2029" w:rsidRDefault="002B2029" w:rsidP="00F17374">
      <w:pPr>
        <w:spacing w:after="0" w:line="240" w:lineRule="auto"/>
        <w:ind w:firstLine="720"/>
        <w:jc w:val="both"/>
      </w:pPr>
      <w:r>
        <w:t>Figure 29 shows the results for the complete Function Generator with data converters connected to each other (</w:t>
      </w:r>
      <w:r w:rsidR="008647B8">
        <w:t>no external equipment, loop in hardware</w:t>
      </w:r>
      <w:r>
        <w:t xml:space="preserve">), tested at Baud Rate of 460800 bits/s </w:t>
      </w:r>
      <w:r w:rsidR="008647B8">
        <w:t>with</w:t>
      </w:r>
      <w:r>
        <w:t xml:space="preserve"> 13x divisor value. Figure 30 shows error overlay for the different cycles of command signal.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2B2029" w:rsidTr="002B2029">
        <w:tc>
          <w:tcPr>
            <w:tcW w:w="4955" w:type="dxa"/>
          </w:tcPr>
          <w:p w:rsidR="002B2029" w:rsidRDefault="002B2029" w:rsidP="002B2029">
            <w:pPr>
              <w:jc w:val="center"/>
            </w:pPr>
            <w:r>
              <w:rPr>
                <w:noProof/>
                <w:lang w:eastAsia="en-GB"/>
              </w:rPr>
              <w:lastRenderedPageBreak/>
              <w:drawing>
                <wp:inline distT="0" distB="0" distL="0" distR="0">
                  <wp:extent cx="3104334" cy="23241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mmand_vs_Feedback_(FuncGen).tif"/>
                          <pic:cNvPicPr/>
                        </pic:nvPicPr>
                        <pic:blipFill>
                          <a:blip r:embed="rId57">
                            <a:extLst>
                              <a:ext uri="{28A0092B-C50C-407E-A947-70E740481C1C}">
                                <a14:useLocalDpi xmlns:a14="http://schemas.microsoft.com/office/drawing/2010/main" val="0"/>
                              </a:ext>
                            </a:extLst>
                          </a:blip>
                          <a:stretch>
                            <a:fillRect/>
                          </a:stretch>
                        </pic:blipFill>
                        <pic:spPr>
                          <a:xfrm>
                            <a:off x="0" y="0"/>
                            <a:ext cx="3126013" cy="2340330"/>
                          </a:xfrm>
                          <a:prstGeom prst="rect">
                            <a:avLst/>
                          </a:prstGeom>
                        </pic:spPr>
                      </pic:pic>
                    </a:graphicData>
                  </a:graphic>
                </wp:inline>
              </w:drawing>
            </w:r>
          </w:p>
        </w:tc>
        <w:tc>
          <w:tcPr>
            <w:tcW w:w="4956" w:type="dxa"/>
          </w:tcPr>
          <w:p w:rsidR="002B2029" w:rsidRDefault="002B2029" w:rsidP="002B2029">
            <w:pPr>
              <w:jc w:val="center"/>
            </w:pPr>
            <w:r>
              <w:rPr>
                <w:noProof/>
                <w:lang w:eastAsia="en-GB"/>
              </w:rPr>
              <w:drawing>
                <wp:inline distT="0" distB="0" distL="0" distR="0">
                  <wp:extent cx="3104334" cy="23241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rror_(FuncGen).tif"/>
                          <pic:cNvPicPr/>
                        </pic:nvPicPr>
                        <pic:blipFill>
                          <a:blip r:embed="rId58">
                            <a:extLst>
                              <a:ext uri="{28A0092B-C50C-407E-A947-70E740481C1C}">
                                <a14:useLocalDpi xmlns:a14="http://schemas.microsoft.com/office/drawing/2010/main" val="0"/>
                              </a:ext>
                            </a:extLst>
                          </a:blip>
                          <a:stretch>
                            <a:fillRect/>
                          </a:stretch>
                        </pic:blipFill>
                        <pic:spPr>
                          <a:xfrm>
                            <a:off x="0" y="0"/>
                            <a:ext cx="3165263" cy="2369715"/>
                          </a:xfrm>
                          <a:prstGeom prst="rect">
                            <a:avLst/>
                          </a:prstGeom>
                        </pic:spPr>
                      </pic:pic>
                    </a:graphicData>
                  </a:graphic>
                </wp:inline>
              </w:drawing>
            </w:r>
          </w:p>
        </w:tc>
      </w:tr>
      <w:tr w:rsidR="002B2029" w:rsidTr="002B2029">
        <w:tc>
          <w:tcPr>
            <w:tcW w:w="4955" w:type="dxa"/>
          </w:tcPr>
          <w:p w:rsidR="002B2029" w:rsidRDefault="002B2029" w:rsidP="002B2029">
            <w:pPr>
              <w:pStyle w:val="ListParagraph"/>
              <w:numPr>
                <w:ilvl w:val="0"/>
                <w:numId w:val="13"/>
              </w:numPr>
              <w:jc w:val="center"/>
            </w:pPr>
            <w:proofErr w:type="spellStart"/>
            <w:r>
              <w:t>Tx</w:t>
            </w:r>
            <w:proofErr w:type="spellEnd"/>
            <w:r>
              <w:t>-DAC vs ADC-Rx</w:t>
            </w:r>
          </w:p>
        </w:tc>
        <w:tc>
          <w:tcPr>
            <w:tcW w:w="4956" w:type="dxa"/>
          </w:tcPr>
          <w:p w:rsidR="002B2029" w:rsidRDefault="002B2029" w:rsidP="002B2029">
            <w:pPr>
              <w:pStyle w:val="ListParagraph"/>
              <w:numPr>
                <w:ilvl w:val="0"/>
                <w:numId w:val="13"/>
              </w:numPr>
              <w:jc w:val="center"/>
            </w:pPr>
            <w:r>
              <w:t>Error</w:t>
            </w:r>
          </w:p>
        </w:tc>
      </w:tr>
    </w:tbl>
    <w:p w:rsidR="002B2029" w:rsidRDefault="002B2029" w:rsidP="002B2029">
      <w:pPr>
        <w:spacing w:after="0" w:line="240" w:lineRule="auto"/>
        <w:jc w:val="center"/>
      </w:pPr>
      <w:r>
        <w:t>Figure 2</w:t>
      </w:r>
      <w:r>
        <w:t>9</w:t>
      </w:r>
      <w:r>
        <w:t xml:space="preserve">. </w:t>
      </w:r>
      <w:r>
        <w:t>Function Generator test</w:t>
      </w:r>
    </w:p>
    <w:p w:rsidR="002B2029" w:rsidRDefault="002B2029" w:rsidP="002B2029">
      <w:pPr>
        <w:spacing w:after="0" w:line="240" w:lineRule="auto"/>
        <w:jc w:val="center"/>
      </w:pPr>
      <w:r>
        <w:rPr>
          <w:noProof/>
          <w:lang w:eastAsia="en-GB"/>
        </w:rPr>
        <w:drawing>
          <wp:inline distT="0" distB="0" distL="0" distR="0">
            <wp:extent cx="3838575" cy="2792809"/>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rror_overlay_(FuncGen).tif"/>
                    <pic:cNvPicPr/>
                  </pic:nvPicPr>
                  <pic:blipFill>
                    <a:blip r:embed="rId59">
                      <a:extLst>
                        <a:ext uri="{28A0092B-C50C-407E-A947-70E740481C1C}">
                          <a14:useLocalDpi xmlns:a14="http://schemas.microsoft.com/office/drawing/2010/main" val="0"/>
                        </a:ext>
                      </a:extLst>
                    </a:blip>
                    <a:stretch>
                      <a:fillRect/>
                    </a:stretch>
                  </pic:blipFill>
                  <pic:spPr>
                    <a:xfrm>
                      <a:off x="0" y="0"/>
                      <a:ext cx="3858924" cy="2807614"/>
                    </a:xfrm>
                    <a:prstGeom prst="rect">
                      <a:avLst/>
                    </a:prstGeom>
                  </pic:spPr>
                </pic:pic>
              </a:graphicData>
            </a:graphic>
          </wp:inline>
        </w:drawing>
      </w:r>
    </w:p>
    <w:p w:rsidR="002B2029" w:rsidRDefault="002B2029" w:rsidP="002B2029">
      <w:pPr>
        <w:spacing w:after="0" w:line="240" w:lineRule="auto"/>
        <w:jc w:val="center"/>
      </w:pPr>
      <w:r>
        <w:t>Figure 30. Error overlay</w:t>
      </w:r>
    </w:p>
    <w:p w:rsidR="002B2029" w:rsidRDefault="002B2029" w:rsidP="00F17374">
      <w:pPr>
        <w:spacing w:after="0" w:line="240" w:lineRule="auto"/>
        <w:ind w:firstLine="720"/>
        <w:jc w:val="both"/>
      </w:pPr>
    </w:p>
    <w:p w:rsidR="002B2029" w:rsidRDefault="002B2029" w:rsidP="00F17374">
      <w:pPr>
        <w:spacing w:after="0" w:line="240" w:lineRule="auto"/>
        <w:ind w:firstLine="720"/>
        <w:jc w:val="both"/>
      </w:pPr>
      <w:r>
        <w:t>From Figure 30 it can be seen that the error patterns repeats itself continuously, which means that the system is very stable. On the other hand, the error value is not the same for the different command signals, which is</w:t>
      </w:r>
      <w:r w:rsidR="00546641">
        <w:t>,</w:t>
      </w:r>
      <w:r>
        <w:t xml:space="preserve"> in fact</w:t>
      </w:r>
      <w:r w:rsidR="00546641">
        <w:t>,</w:t>
      </w:r>
      <w:r>
        <w:t xml:space="preserve"> the result of loading effect</w:t>
      </w:r>
      <w:r w:rsidR="00546641">
        <w:t xml:space="preserve"> </w:t>
      </w:r>
      <w:r w:rsidR="008647B8">
        <w:t>from</w:t>
      </w:r>
      <w:r w:rsidR="00546641">
        <w:t xml:space="preserve"> the DAC. Since ADC must be driven by a low impedance source, it will be beneficial to place an </w:t>
      </w:r>
      <w:r w:rsidR="008647B8">
        <w:t xml:space="preserve">input </w:t>
      </w:r>
      <w:r w:rsidR="00546641">
        <w:t>buffer amplifier</w:t>
      </w:r>
      <w:r w:rsidR="00D67EBA">
        <w:t xml:space="preserve"> (see </w:t>
      </w:r>
      <w:hyperlink r:id="rId60" w:history="1">
        <w:r w:rsidR="00D67EBA" w:rsidRPr="00D67EBA">
          <w:rPr>
            <w:rStyle w:val="Hyperlink"/>
          </w:rPr>
          <w:t>datasheet</w:t>
        </w:r>
      </w:hyperlink>
      <w:r w:rsidR="00D67EBA">
        <w:t>)</w:t>
      </w:r>
      <w:r w:rsidR="00546641">
        <w:t>, but unfortunately I didn’t have any low-power one on hands to do so.</w:t>
      </w:r>
    </w:p>
    <w:p w:rsidR="008C16B7" w:rsidRDefault="009137BB" w:rsidP="00C00437">
      <w:pPr>
        <w:spacing w:after="0" w:line="240" w:lineRule="auto"/>
        <w:ind w:firstLine="720"/>
        <w:jc w:val="both"/>
      </w:pPr>
      <w:r>
        <w:t xml:space="preserve">However, this little project </w:t>
      </w:r>
      <w:bookmarkStart w:id="0" w:name="_GoBack"/>
      <w:bookmarkEnd w:id="0"/>
      <w:r>
        <w:t>can be considered successful, since it allowed me to verify the Function Generator’s concept and implement it using the “bigger” data converters with a very few modifications.</w:t>
      </w:r>
    </w:p>
    <w:sectPr w:rsidR="008C16B7" w:rsidSect="00AA67B4">
      <w:footerReference w:type="default" r:id="rId61"/>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0D7" w:rsidRDefault="00DD40D7" w:rsidP="00A0567E">
      <w:pPr>
        <w:spacing w:after="0" w:line="240" w:lineRule="auto"/>
      </w:pPr>
      <w:r>
        <w:separator/>
      </w:r>
    </w:p>
  </w:endnote>
  <w:endnote w:type="continuationSeparator" w:id="0">
    <w:p w:rsidR="00DD40D7" w:rsidRDefault="00DD40D7" w:rsidP="00A0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617" w:rsidRDefault="00307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0D7" w:rsidRDefault="00DD40D7" w:rsidP="00A0567E">
      <w:pPr>
        <w:spacing w:after="0" w:line="240" w:lineRule="auto"/>
      </w:pPr>
      <w:r>
        <w:separator/>
      </w:r>
    </w:p>
  </w:footnote>
  <w:footnote w:type="continuationSeparator" w:id="0">
    <w:p w:rsidR="00DD40D7" w:rsidRDefault="00DD40D7" w:rsidP="00A0567E">
      <w:pPr>
        <w:spacing w:after="0" w:line="240" w:lineRule="auto"/>
      </w:pPr>
      <w:r>
        <w:continuationSeparator/>
      </w:r>
    </w:p>
  </w:footnote>
  <w:footnote w:id="1">
    <w:p w:rsidR="00307617" w:rsidRDefault="00307617">
      <w:pPr>
        <w:pStyle w:val="FootnoteText"/>
      </w:pPr>
      <w:r>
        <w:rPr>
          <w:rStyle w:val="FootnoteReference"/>
        </w:rPr>
        <w:footnoteRef/>
      </w:r>
      <w:r>
        <w:t xml:space="preserve"> Pong P. Chu, “FPGA Prototyping by VHDL Examples”, 2008, pp. 147-148, Wiley and Sons, USA</w:t>
      </w:r>
    </w:p>
  </w:footnote>
  <w:footnote w:id="2">
    <w:p w:rsidR="00307617" w:rsidRDefault="00307617">
      <w:pPr>
        <w:pStyle w:val="FootnoteText"/>
      </w:pPr>
      <w:r>
        <w:rPr>
          <w:rStyle w:val="FootnoteReference"/>
        </w:rPr>
        <w:footnoteRef/>
      </w:r>
      <w:r>
        <w:t xml:space="preserve"> </w:t>
      </w:r>
      <w:proofErr w:type="spellStart"/>
      <w:r>
        <w:t>H.Singh</w:t>
      </w:r>
      <w:proofErr w:type="spellEnd"/>
      <w:r>
        <w:t xml:space="preserve">, </w:t>
      </w:r>
      <w:proofErr w:type="spellStart"/>
      <w:r>
        <w:t>M.Manohar,A.C.Gupta</w:t>
      </w:r>
      <w:proofErr w:type="spellEnd"/>
      <w:r>
        <w:t>, “16 Bit Fractional Binary to Digital Medium Speed Converter with 4-Digit Display”, 1973, IETE Journal of Research, ISSN:0377-2063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42E0C"/>
    <w:multiLevelType w:val="hybridMultilevel"/>
    <w:tmpl w:val="943A0AA4"/>
    <w:lvl w:ilvl="0" w:tplc="F516DB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4C43D7"/>
    <w:multiLevelType w:val="hybridMultilevel"/>
    <w:tmpl w:val="961EA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C3415E"/>
    <w:multiLevelType w:val="hybridMultilevel"/>
    <w:tmpl w:val="E2429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E0B25"/>
    <w:multiLevelType w:val="hybridMultilevel"/>
    <w:tmpl w:val="8B082D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D41E8"/>
    <w:multiLevelType w:val="hybridMultilevel"/>
    <w:tmpl w:val="E4D2CF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286889"/>
    <w:multiLevelType w:val="hybridMultilevel"/>
    <w:tmpl w:val="27BA6F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277130"/>
    <w:multiLevelType w:val="hybridMultilevel"/>
    <w:tmpl w:val="6108CF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D036B8"/>
    <w:multiLevelType w:val="hybridMultilevel"/>
    <w:tmpl w:val="37AC1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466377"/>
    <w:multiLevelType w:val="hybridMultilevel"/>
    <w:tmpl w:val="21A65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B236D95"/>
    <w:multiLevelType w:val="hybridMultilevel"/>
    <w:tmpl w:val="96BE7C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E7374C3"/>
    <w:multiLevelType w:val="hybridMultilevel"/>
    <w:tmpl w:val="9E64E6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3B6CC8"/>
    <w:multiLevelType w:val="hybridMultilevel"/>
    <w:tmpl w:val="EFE81B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B413FCA"/>
    <w:multiLevelType w:val="hybridMultilevel"/>
    <w:tmpl w:val="F8C68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BD20138"/>
    <w:multiLevelType w:val="hybridMultilevel"/>
    <w:tmpl w:val="8918D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0"/>
  </w:num>
  <w:num w:numId="5">
    <w:abstractNumId w:val="12"/>
  </w:num>
  <w:num w:numId="6">
    <w:abstractNumId w:val="11"/>
  </w:num>
  <w:num w:numId="7">
    <w:abstractNumId w:val="9"/>
  </w:num>
  <w:num w:numId="8">
    <w:abstractNumId w:val="0"/>
  </w:num>
  <w:num w:numId="9">
    <w:abstractNumId w:val="1"/>
  </w:num>
  <w:num w:numId="10">
    <w:abstractNumId w:val="8"/>
  </w:num>
  <w:num w:numId="11">
    <w:abstractNumId w:val="7"/>
  </w:num>
  <w:num w:numId="12">
    <w:abstractNumId w:val="13"/>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9F9"/>
    <w:rsid w:val="00030796"/>
    <w:rsid w:val="000332E0"/>
    <w:rsid w:val="000472E3"/>
    <w:rsid w:val="00093133"/>
    <w:rsid w:val="000C1FEC"/>
    <w:rsid w:val="000D73E3"/>
    <w:rsid w:val="000E02D6"/>
    <w:rsid w:val="000E5155"/>
    <w:rsid w:val="000E6C1A"/>
    <w:rsid w:val="000F00ED"/>
    <w:rsid w:val="00102060"/>
    <w:rsid w:val="00142D06"/>
    <w:rsid w:val="001754EC"/>
    <w:rsid w:val="001A55EC"/>
    <w:rsid w:val="001B017F"/>
    <w:rsid w:val="001C1F09"/>
    <w:rsid w:val="001C259A"/>
    <w:rsid w:val="001D1C43"/>
    <w:rsid w:val="001D2783"/>
    <w:rsid w:val="001D3989"/>
    <w:rsid w:val="001D7EC8"/>
    <w:rsid w:val="001E0283"/>
    <w:rsid w:val="001F12C7"/>
    <w:rsid w:val="002004D7"/>
    <w:rsid w:val="00202536"/>
    <w:rsid w:val="002068D3"/>
    <w:rsid w:val="00213AD4"/>
    <w:rsid w:val="00234C9E"/>
    <w:rsid w:val="00242CC7"/>
    <w:rsid w:val="00245090"/>
    <w:rsid w:val="002467F7"/>
    <w:rsid w:val="00251D74"/>
    <w:rsid w:val="002661E1"/>
    <w:rsid w:val="00270209"/>
    <w:rsid w:val="002819C3"/>
    <w:rsid w:val="0029024D"/>
    <w:rsid w:val="002B2029"/>
    <w:rsid w:val="002D783F"/>
    <w:rsid w:val="002F5E1A"/>
    <w:rsid w:val="00305C54"/>
    <w:rsid w:val="00307617"/>
    <w:rsid w:val="00310E3B"/>
    <w:rsid w:val="0031672B"/>
    <w:rsid w:val="00323DD1"/>
    <w:rsid w:val="00343A6C"/>
    <w:rsid w:val="00374C20"/>
    <w:rsid w:val="003D0480"/>
    <w:rsid w:val="00422729"/>
    <w:rsid w:val="00436C1A"/>
    <w:rsid w:val="004753A0"/>
    <w:rsid w:val="00477038"/>
    <w:rsid w:val="004A1609"/>
    <w:rsid w:val="004B258D"/>
    <w:rsid w:val="004B3673"/>
    <w:rsid w:val="004C1765"/>
    <w:rsid w:val="00546641"/>
    <w:rsid w:val="00584DE7"/>
    <w:rsid w:val="005A2189"/>
    <w:rsid w:val="005A7B08"/>
    <w:rsid w:val="005B17C8"/>
    <w:rsid w:val="005C5DBC"/>
    <w:rsid w:val="005D0418"/>
    <w:rsid w:val="005E4D43"/>
    <w:rsid w:val="00624E05"/>
    <w:rsid w:val="00637388"/>
    <w:rsid w:val="0064181C"/>
    <w:rsid w:val="00696DDC"/>
    <w:rsid w:val="006976E8"/>
    <w:rsid w:val="006A36D4"/>
    <w:rsid w:val="006A5562"/>
    <w:rsid w:val="007070E1"/>
    <w:rsid w:val="0075423E"/>
    <w:rsid w:val="0075665E"/>
    <w:rsid w:val="00795BFF"/>
    <w:rsid w:val="007D4B1D"/>
    <w:rsid w:val="007D5DD4"/>
    <w:rsid w:val="007E7171"/>
    <w:rsid w:val="007F7188"/>
    <w:rsid w:val="00816A1F"/>
    <w:rsid w:val="008513E3"/>
    <w:rsid w:val="00856450"/>
    <w:rsid w:val="008636A2"/>
    <w:rsid w:val="008647B8"/>
    <w:rsid w:val="0088465A"/>
    <w:rsid w:val="0089094A"/>
    <w:rsid w:val="008A5988"/>
    <w:rsid w:val="008B4684"/>
    <w:rsid w:val="008C16B7"/>
    <w:rsid w:val="008D748A"/>
    <w:rsid w:val="008E1EA2"/>
    <w:rsid w:val="008F49F9"/>
    <w:rsid w:val="00907556"/>
    <w:rsid w:val="009137BB"/>
    <w:rsid w:val="00965307"/>
    <w:rsid w:val="0096750F"/>
    <w:rsid w:val="009919CE"/>
    <w:rsid w:val="00997221"/>
    <w:rsid w:val="009B12DF"/>
    <w:rsid w:val="009B4EB1"/>
    <w:rsid w:val="009C5C5B"/>
    <w:rsid w:val="009E2316"/>
    <w:rsid w:val="00A02049"/>
    <w:rsid w:val="00A0567E"/>
    <w:rsid w:val="00A3036C"/>
    <w:rsid w:val="00A5713C"/>
    <w:rsid w:val="00A84A44"/>
    <w:rsid w:val="00AA67B4"/>
    <w:rsid w:val="00AC6478"/>
    <w:rsid w:val="00B15753"/>
    <w:rsid w:val="00B22839"/>
    <w:rsid w:val="00B40B52"/>
    <w:rsid w:val="00B41073"/>
    <w:rsid w:val="00B460B3"/>
    <w:rsid w:val="00B54E8F"/>
    <w:rsid w:val="00B66148"/>
    <w:rsid w:val="00B77EA6"/>
    <w:rsid w:val="00BA2088"/>
    <w:rsid w:val="00BC3E5C"/>
    <w:rsid w:val="00BC7C26"/>
    <w:rsid w:val="00BD7B3F"/>
    <w:rsid w:val="00C00437"/>
    <w:rsid w:val="00C14A0B"/>
    <w:rsid w:val="00C20F07"/>
    <w:rsid w:val="00C35B8D"/>
    <w:rsid w:val="00C94BD2"/>
    <w:rsid w:val="00CA6865"/>
    <w:rsid w:val="00CC57C0"/>
    <w:rsid w:val="00CF18B7"/>
    <w:rsid w:val="00D03244"/>
    <w:rsid w:val="00D119DE"/>
    <w:rsid w:val="00D22503"/>
    <w:rsid w:val="00D269F9"/>
    <w:rsid w:val="00D538F3"/>
    <w:rsid w:val="00D55AF3"/>
    <w:rsid w:val="00D67EBA"/>
    <w:rsid w:val="00D81DE7"/>
    <w:rsid w:val="00D92568"/>
    <w:rsid w:val="00D96CEE"/>
    <w:rsid w:val="00DB7915"/>
    <w:rsid w:val="00DB798B"/>
    <w:rsid w:val="00DD40D7"/>
    <w:rsid w:val="00E23C4B"/>
    <w:rsid w:val="00E61B9C"/>
    <w:rsid w:val="00E6226D"/>
    <w:rsid w:val="00E74439"/>
    <w:rsid w:val="00E87528"/>
    <w:rsid w:val="00E9776B"/>
    <w:rsid w:val="00EA4D13"/>
    <w:rsid w:val="00EB3C91"/>
    <w:rsid w:val="00F00CAF"/>
    <w:rsid w:val="00F17374"/>
    <w:rsid w:val="00F3702D"/>
    <w:rsid w:val="00F57771"/>
    <w:rsid w:val="00F60097"/>
    <w:rsid w:val="00F7554B"/>
    <w:rsid w:val="00FA3736"/>
    <w:rsid w:val="00FB5629"/>
    <w:rsid w:val="00FD36E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DF0662-F63A-4644-BD9F-C61A0225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1FEC"/>
    <w:rPr>
      <w:color w:val="808080"/>
    </w:rPr>
  </w:style>
  <w:style w:type="table" w:styleId="TableGrid">
    <w:name w:val="Table Grid"/>
    <w:basedOn w:val="TableNormal"/>
    <w:uiPriority w:val="39"/>
    <w:rsid w:val="00213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3AD4"/>
    <w:pPr>
      <w:ind w:left="720"/>
      <w:contextualSpacing/>
    </w:pPr>
  </w:style>
  <w:style w:type="character" w:styleId="Hyperlink">
    <w:name w:val="Hyperlink"/>
    <w:basedOn w:val="DefaultParagraphFont"/>
    <w:uiPriority w:val="99"/>
    <w:unhideWhenUsed/>
    <w:rsid w:val="00965307"/>
    <w:rPr>
      <w:color w:val="0563C1" w:themeColor="hyperlink"/>
      <w:u w:val="single"/>
    </w:rPr>
  </w:style>
  <w:style w:type="paragraph" w:styleId="Header">
    <w:name w:val="header"/>
    <w:basedOn w:val="Normal"/>
    <w:link w:val="HeaderChar"/>
    <w:uiPriority w:val="99"/>
    <w:unhideWhenUsed/>
    <w:rsid w:val="00A05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67E"/>
  </w:style>
  <w:style w:type="paragraph" w:styleId="Footer">
    <w:name w:val="footer"/>
    <w:basedOn w:val="Normal"/>
    <w:link w:val="FooterChar"/>
    <w:uiPriority w:val="99"/>
    <w:unhideWhenUsed/>
    <w:rsid w:val="00A05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67E"/>
  </w:style>
  <w:style w:type="paragraph" w:styleId="FootnoteText">
    <w:name w:val="footnote text"/>
    <w:basedOn w:val="Normal"/>
    <w:link w:val="FootnoteTextChar"/>
    <w:uiPriority w:val="99"/>
    <w:semiHidden/>
    <w:unhideWhenUsed/>
    <w:rsid w:val="00234C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4C9E"/>
    <w:rPr>
      <w:sz w:val="20"/>
      <w:szCs w:val="20"/>
    </w:rPr>
  </w:style>
  <w:style w:type="character" w:styleId="FootnoteReference">
    <w:name w:val="footnote reference"/>
    <w:basedOn w:val="DefaultParagraphFont"/>
    <w:uiPriority w:val="99"/>
    <w:semiHidden/>
    <w:unhideWhenUsed/>
    <w:rsid w:val="00234C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tore.digilentinc.com/pmod-ad2-4-channel-12-bit-a-d-converter/"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www.ftdichip.com/Drivers/VCP.htm" TargetMode="External"/><Relationship Id="rId34" Type="http://schemas.openxmlformats.org/officeDocument/2006/relationships/image" Target="media/image17.png"/><Relationship Id="rId42" Type="http://schemas.openxmlformats.org/officeDocument/2006/relationships/hyperlink" Target="http://store.digilentinc.com/pmod-ad2-4-channel-12-bit-a-d-converter/"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ti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re.digilentinc.com/nexys-4-ddr-artix-7-fpga-trainer-board-recommended-for-ece-curriculum/" TargetMode="External"/><Relationship Id="rId20" Type="http://schemas.openxmlformats.org/officeDocument/2006/relationships/hyperlink" Target="http://store.digilentinc.com/2x6-pin-header-5-pack/" TargetMode="Externa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hyperlink" Target="http://www.analog.com/media/en/technical-documentation/data-sheets/AD5628_5648_5668.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mathworks.com/help/matlab/ref/serial.fread.html"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hyperlink" Target="https://reference.digilentinc.com/_media/nexys4-ddr:nexys4ddr_rm.pdf" TargetMode="External"/><Relationship Id="rId58" Type="http://schemas.openxmlformats.org/officeDocument/2006/relationships/image" Target="media/image35.ti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mathworks.com/help/instrument/serial-port-overview.html" TargetMode="External"/><Relationship Id="rId28" Type="http://schemas.openxmlformats.org/officeDocument/2006/relationships/image" Target="media/image11.png"/><Relationship Id="rId36" Type="http://schemas.openxmlformats.org/officeDocument/2006/relationships/hyperlink" Target="http://store.digilentinc.com/pmod-da4-eight-12-bit-d-a-outputs/" TargetMode="External"/><Relationship Id="rId49" Type="http://schemas.openxmlformats.org/officeDocument/2006/relationships/image" Target="media/image28.png"/><Relationship Id="rId57" Type="http://schemas.openxmlformats.org/officeDocument/2006/relationships/image" Target="media/image34.tif"/><Relationship Id="rId61"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tore.digilentinc.com/2x6-pin-cable/"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www.analog.com/media/en/technical-documentation/data-sheets/AD7991_7995_7999.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training.ti.com/system/files/docs/keystone-UART-user-guide.pdf?keyMatch=UART%20UG&amp;tisearch=Search-EN" TargetMode="External"/><Relationship Id="rId27" Type="http://schemas.openxmlformats.org/officeDocument/2006/relationships/image" Target="media/image10.png"/><Relationship Id="rId30" Type="http://schemas.openxmlformats.org/officeDocument/2006/relationships/image" Target="media/image13.tif"/><Relationship Id="rId35" Type="http://schemas.openxmlformats.org/officeDocument/2006/relationships/hyperlink" Target="http://www.analog.com/media/en/technical-documentation/data-sheets/AD5628_5648_5668.pdf" TargetMode="External"/><Relationship Id="rId43" Type="http://schemas.openxmlformats.org/officeDocument/2006/relationships/hyperlink" Target="http://www.analog.com/media/en/technical-documentation/data-sheets/AD7991_7995_7999.pdf" TargetMode="External"/><Relationship Id="rId48" Type="http://schemas.openxmlformats.org/officeDocument/2006/relationships/image" Target="media/image27.png"/><Relationship Id="rId56" Type="http://schemas.openxmlformats.org/officeDocument/2006/relationships/image" Target="media/image33.tif"/><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tore.digilentinc.com/pmod-da4-eight-12-bit-d-a-outputs/" TargetMode="External"/><Relationship Id="rId25" Type="http://schemas.openxmlformats.org/officeDocument/2006/relationships/hyperlink" Target="https://www.mathworks.com/help/matlab/ref/serial.fwrite.html"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tif"/><Relationship Id="rId59" Type="http://schemas.openxmlformats.org/officeDocument/2006/relationships/image" Target="media/image3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5C1AB-1DAF-4FE7-ABDD-FA9EF272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4818</TotalTime>
  <Pages>19</Pages>
  <Words>6276</Words>
  <Characters>35779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Melnikov</dc:creator>
  <cp:keywords/>
  <dc:description/>
  <cp:lastModifiedBy>Alexandr Melnikov</cp:lastModifiedBy>
  <cp:revision>95</cp:revision>
  <dcterms:created xsi:type="dcterms:W3CDTF">2016-10-24T10:17:00Z</dcterms:created>
  <dcterms:modified xsi:type="dcterms:W3CDTF">2016-10-28T09:09:00Z</dcterms:modified>
</cp:coreProperties>
</file>